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3998" w14:textId="438AE3A8" w:rsidR="00F607E8" w:rsidRPr="00974F52" w:rsidRDefault="00F607E8" w:rsidP="00F607E8">
      <w:pPr>
        <w:jc w:val="center"/>
        <w:rPr>
          <w:rFonts w:asciiTheme="minorHAnsi" w:hAnsiTheme="minorHAnsi" w:cstheme="minorHAnsi"/>
          <w:b/>
          <w:bCs/>
        </w:rPr>
      </w:pPr>
      <w:r w:rsidRPr="00974F52">
        <w:rPr>
          <w:rFonts w:asciiTheme="minorHAnsi" w:hAnsiTheme="minorHAnsi" w:cstheme="minorHAnsi"/>
          <w:b/>
          <w:bCs/>
        </w:rPr>
        <w:t xml:space="preserve">Oświadczenie o spełnieniu minimalnych gwarancji </w:t>
      </w:r>
    </w:p>
    <w:p w14:paraId="3EAFC4B8" w14:textId="4CDF5EE5" w:rsidR="00F26AA4" w:rsidRPr="00974F52" w:rsidRDefault="00F607E8" w:rsidP="00974F52">
      <w:pPr>
        <w:jc w:val="center"/>
        <w:rPr>
          <w:rFonts w:asciiTheme="minorHAnsi" w:hAnsiTheme="minorHAnsi" w:cstheme="minorHAnsi"/>
        </w:rPr>
      </w:pPr>
      <w:r w:rsidRPr="00974F52">
        <w:rPr>
          <w:rFonts w:asciiTheme="minorHAnsi" w:hAnsiTheme="minorHAnsi" w:cstheme="minorHAnsi"/>
          <w:b/>
          <w:bCs/>
        </w:rPr>
        <w:t>przez Klientów</w:t>
      </w:r>
      <w:r w:rsidR="008E57A1" w:rsidRPr="00974F52">
        <w:rPr>
          <w:rFonts w:asciiTheme="minorHAnsi" w:hAnsiTheme="minorHAnsi" w:cstheme="minorHAnsi"/>
          <w:b/>
          <w:bCs/>
        </w:rPr>
        <w:t xml:space="preserve"> Instytucjonalnych</w:t>
      </w:r>
      <w:r w:rsidR="00D72D1C" w:rsidRPr="00974F52">
        <w:rPr>
          <w:b/>
          <w:bCs/>
        </w:rPr>
        <w:t xml:space="preserve"> </w:t>
      </w:r>
      <w:r w:rsidR="00D72D1C" w:rsidRPr="00974F52">
        <w:rPr>
          <w:rFonts w:asciiTheme="minorHAnsi" w:hAnsiTheme="minorHAnsi" w:cstheme="minorHAnsi"/>
          <w:b/>
          <w:bCs/>
        </w:rPr>
        <w:t>niezobowiązanych do raportowania niefinansowanego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14:paraId="35189C1C" w14:textId="77777777" w:rsidR="00F607E8" w:rsidRDefault="00F607E8">
      <w:pPr>
        <w:jc w:val="center"/>
      </w:pPr>
    </w:p>
    <w:p w14:paraId="4E0E5217" w14:textId="30484F15" w:rsidR="00F607E8" w:rsidRPr="00B068F4" w:rsidRDefault="00E36033" w:rsidP="00F607E8">
      <w:pPr>
        <w:rPr>
          <w:sz w:val="20"/>
          <w:szCs w:val="20"/>
        </w:rPr>
      </w:pPr>
      <w:r w:rsidRPr="00974F52">
        <w:rPr>
          <w:sz w:val="20"/>
          <w:szCs w:val="20"/>
        </w:rPr>
        <w:t xml:space="preserve">W każdym punkcie należy wskazać odpowiedź TAK lub NIE zaznaczając X w odpowiednim polu. W komentarzu do pytania można doprecyzować odpowiedź </w:t>
      </w:r>
    </w:p>
    <w:p w14:paraId="4DA67D23" w14:textId="77777777" w:rsidR="008E57A1" w:rsidRDefault="008E57A1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6"/>
        <w:gridCol w:w="6514"/>
        <w:gridCol w:w="650"/>
        <w:gridCol w:w="774"/>
        <w:gridCol w:w="1982"/>
      </w:tblGrid>
      <w:tr w:rsidR="00E36033" w14:paraId="1B411FB1" w14:textId="1D9D9B05" w:rsidTr="00B068F4">
        <w:tc>
          <w:tcPr>
            <w:tcW w:w="256" w:type="pct"/>
          </w:tcPr>
          <w:p w14:paraId="33B729D5" w14:textId="77777777" w:rsidR="00E36033" w:rsidRDefault="00E36033" w:rsidP="00C91306">
            <w:pPr>
              <w:jc w:val="center"/>
            </w:pPr>
            <w:r>
              <w:t>L.p.</w:t>
            </w:r>
          </w:p>
        </w:tc>
        <w:tc>
          <w:tcPr>
            <w:tcW w:w="3115" w:type="pct"/>
          </w:tcPr>
          <w:p w14:paraId="14CCA4AD" w14:textId="77777777" w:rsidR="00E36033" w:rsidRDefault="00E36033" w:rsidP="00C91306">
            <w:pPr>
              <w:jc w:val="center"/>
            </w:pPr>
            <w:r>
              <w:t>OBSZARY MINIMALNYCH GWARANCJI</w:t>
            </w:r>
          </w:p>
        </w:tc>
        <w:tc>
          <w:tcPr>
            <w:tcW w:w="311" w:type="pct"/>
          </w:tcPr>
          <w:p w14:paraId="09D64197" w14:textId="77777777" w:rsidR="00E36033" w:rsidRDefault="00E36033" w:rsidP="00C91306">
            <w:pPr>
              <w:jc w:val="center"/>
            </w:pPr>
            <w:r>
              <w:t>TAK</w:t>
            </w:r>
          </w:p>
        </w:tc>
        <w:tc>
          <w:tcPr>
            <w:tcW w:w="370" w:type="pct"/>
          </w:tcPr>
          <w:p w14:paraId="7B9EEEEE" w14:textId="77777777" w:rsidR="00E36033" w:rsidRDefault="00E36033" w:rsidP="00C91306">
            <w:pPr>
              <w:jc w:val="center"/>
            </w:pPr>
            <w:r>
              <w:t>NIE</w:t>
            </w:r>
          </w:p>
        </w:tc>
        <w:tc>
          <w:tcPr>
            <w:tcW w:w="948" w:type="pct"/>
            <w:tcBorders>
              <w:bottom w:val="nil"/>
            </w:tcBorders>
          </w:tcPr>
          <w:p w14:paraId="4250DB18" w14:textId="07227C5F" w:rsidR="00E36033" w:rsidRDefault="00E36033">
            <w:pPr>
              <w:spacing w:after="160" w:line="259" w:lineRule="auto"/>
            </w:pPr>
            <w:r w:rsidRPr="007B5563">
              <w:t>Komentarz do pytania</w:t>
            </w:r>
          </w:p>
        </w:tc>
      </w:tr>
      <w:tr w:rsidR="00686995" w14:paraId="2A405358" w14:textId="32F1FE1D" w:rsidTr="00686995">
        <w:trPr>
          <w:trHeight w:val="433"/>
        </w:trPr>
        <w:tc>
          <w:tcPr>
            <w:tcW w:w="256" w:type="pct"/>
          </w:tcPr>
          <w:p w14:paraId="2C698D43" w14:textId="77777777" w:rsidR="00686995" w:rsidRDefault="00686995" w:rsidP="00C91306">
            <w:pPr>
              <w:jc w:val="center"/>
            </w:pPr>
            <w:r>
              <w:t>I.</w:t>
            </w:r>
          </w:p>
        </w:tc>
        <w:tc>
          <w:tcPr>
            <w:tcW w:w="4744" w:type="pct"/>
            <w:gridSpan w:val="4"/>
          </w:tcPr>
          <w:p w14:paraId="08AE6293" w14:textId="75DE5D5F" w:rsidR="00686995" w:rsidRDefault="00686995">
            <w:pPr>
              <w:spacing w:after="160" w:line="259" w:lineRule="auto"/>
            </w:pPr>
            <w:r w:rsidRPr="00A0266E">
              <w:rPr>
                <w:b/>
                <w:bCs/>
              </w:rPr>
              <w:t>Prawa człowieka</w:t>
            </w:r>
          </w:p>
        </w:tc>
      </w:tr>
      <w:tr w:rsidR="00E36033" w14:paraId="0BD1809F" w14:textId="2508522F" w:rsidTr="00EF0A06">
        <w:tc>
          <w:tcPr>
            <w:tcW w:w="256" w:type="pct"/>
            <w:tcBorders>
              <w:bottom w:val="single" w:sz="4" w:space="0" w:color="auto"/>
            </w:tcBorders>
          </w:tcPr>
          <w:p w14:paraId="00CA1CA8" w14:textId="77777777" w:rsidR="00E36033" w:rsidRDefault="00E36033" w:rsidP="00C91306">
            <w:pPr>
              <w:jc w:val="center"/>
            </w:pPr>
            <w:r>
              <w:t>1.</w:t>
            </w:r>
          </w:p>
        </w:tc>
        <w:tc>
          <w:tcPr>
            <w:tcW w:w="3115" w:type="pct"/>
            <w:tcBorders>
              <w:bottom w:val="single" w:sz="4" w:space="0" w:color="auto"/>
            </w:tcBorders>
          </w:tcPr>
          <w:p w14:paraId="64BA09A8" w14:textId="6423FA94" w:rsidR="00E36033" w:rsidRDefault="00E36033" w:rsidP="00C91306">
            <w:pPr>
              <w:jc w:val="both"/>
            </w:pPr>
            <w:r>
              <w:t xml:space="preserve">Klient </w:t>
            </w:r>
            <w:r w:rsidRPr="00984905">
              <w:t>zaimplementował odpowiedni</w:t>
            </w:r>
            <w:r>
              <w:t xml:space="preserve"> (</w:t>
            </w:r>
            <w:r w:rsidRPr="00E13DB4">
              <w:t>proporcjonalny do działalności Klienta, efektywny i adekwatny do ryzyka dla praw człowiek</w:t>
            </w:r>
            <w:r>
              <w:t>a) proces  „Należytej Staranności” w  zakresie praw człowieka (HRDD)</w:t>
            </w:r>
            <w:r w:rsidRPr="00984905">
              <w:t xml:space="preserve"> w tym praw pracowniczych (m.in. wolność zrzeszania się, równość wynagradzania, zakaz pracy dzieci)</w:t>
            </w:r>
            <w:r>
              <w:t>, określonych w wytycznych ONZ dotyczących biznesu i praw człowieka oraz wytycznych OECD dla przedsiębiorstw wielonarodowych, o których mowa w art. 18</w:t>
            </w:r>
            <w:r w:rsidR="00C94A35" w:rsidRPr="00C94A35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94A35" w:rsidRPr="00C94A35">
              <w:t>Rozporządzeni</w:t>
            </w:r>
            <w:r w:rsidR="00C94A35">
              <w:t>a</w:t>
            </w:r>
            <w:r w:rsidR="00C94A35" w:rsidRPr="00C94A35">
              <w:t xml:space="preserve"> Parlamentu Europejskiego i Rady (UE) 2020/852 z 18 czerwca 2020 r. w sprawie ustanowienia ram ułatwiających zrównoważone inwestycje, zmieniające</w:t>
            </w:r>
            <w:r w:rsidR="00C94A35">
              <w:t>go</w:t>
            </w:r>
            <w:r w:rsidR="00C94A35" w:rsidRPr="00C94A35">
              <w:t xml:space="preserve"> rozporządzenie (UE) 2019/2088</w:t>
            </w:r>
            <w:r>
              <w:t xml:space="preserve">. </w:t>
            </w:r>
          </w:p>
          <w:p w14:paraId="209ACB84" w14:textId="77777777" w:rsidR="00F607E8" w:rsidRDefault="00F607E8" w:rsidP="00C91306">
            <w:pPr>
              <w:pStyle w:val="Akapitzlist"/>
              <w:ind w:left="463" w:firstLine="0"/>
            </w:pPr>
          </w:p>
          <w:p w14:paraId="50116DD0" w14:textId="35212718" w:rsidR="00E36033" w:rsidRPr="00B907A9" w:rsidRDefault="00E36033" w:rsidP="00974F52">
            <w:pPr>
              <w:pStyle w:val="Akapitzlist"/>
              <w:ind w:left="0" w:firstLine="0"/>
              <w:rPr>
                <w:sz w:val="20"/>
                <w:szCs w:val="20"/>
              </w:rPr>
            </w:pPr>
            <w:r w:rsidRPr="00B907A9">
              <w:rPr>
                <w:sz w:val="20"/>
                <w:szCs w:val="20"/>
              </w:rPr>
              <w:t xml:space="preserve">Wyjaśnienie pojęcia </w:t>
            </w:r>
            <w:r w:rsidRPr="00B907A9">
              <w:rPr>
                <w:i/>
                <w:iCs/>
                <w:sz w:val="20"/>
                <w:szCs w:val="20"/>
              </w:rPr>
              <w:t>Należyta Staranność</w:t>
            </w:r>
            <w:r w:rsidR="006F2896" w:rsidRPr="00B907A9">
              <w:rPr>
                <w:i/>
                <w:iCs/>
                <w:sz w:val="20"/>
                <w:szCs w:val="20"/>
              </w:rPr>
              <w:t>:</w:t>
            </w:r>
          </w:p>
          <w:p w14:paraId="131EEEA6" w14:textId="354E5BFE" w:rsidR="00E36033" w:rsidRPr="00B907A9" w:rsidRDefault="00E36033" w:rsidP="00B068F4">
            <w:pPr>
              <w:pStyle w:val="Akapitzlist"/>
              <w:numPr>
                <w:ilvl w:val="0"/>
                <w:numId w:val="7"/>
              </w:numPr>
              <w:ind w:left="484" w:hanging="484"/>
              <w:rPr>
                <w:i/>
                <w:iCs/>
                <w:sz w:val="20"/>
                <w:szCs w:val="20"/>
              </w:rPr>
            </w:pPr>
            <w:r w:rsidRPr="00B907A9">
              <w:rPr>
                <w:i/>
                <w:iCs/>
                <w:sz w:val="20"/>
                <w:szCs w:val="20"/>
              </w:rPr>
              <w:t>Klient zobowiązał się do poszanowania praw człowieka i włączył to zobowiązanie do działań i relacji biznesowych, wdrożył procedury na najwyższym szczeblu organizacji,</w:t>
            </w:r>
          </w:p>
          <w:p w14:paraId="24B62415" w14:textId="77777777" w:rsidR="00E36033" w:rsidRPr="00B907A9" w:rsidRDefault="00E36033" w:rsidP="00B068F4">
            <w:pPr>
              <w:pStyle w:val="Akapitzlist"/>
              <w:numPr>
                <w:ilvl w:val="0"/>
                <w:numId w:val="7"/>
              </w:numPr>
              <w:ind w:left="463" w:hanging="484"/>
              <w:rPr>
                <w:i/>
                <w:iCs/>
                <w:sz w:val="20"/>
                <w:szCs w:val="20"/>
              </w:rPr>
            </w:pPr>
            <w:r w:rsidRPr="00B907A9">
              <w:rPr>
                <w:i/>
                <w:iCs/>
                <w:sz w:val="20"/>
                <w:szCs w:val="20"/>
              </w:rPr>
              <w:t>Klient identyfikuje i dokonuje oceny rzeczywistego i potencjalnego negatywnego wpływu na prawa człowieka, w tym poprzez współpracę z potencjalnie zainteresowanymi stronami (dostawcami, klientami),</w:t>
            </w:r>
          </w:p>
          <w:p w14:paraId="7A9301EE" w14:textId="77777777" w:rsidR="00E36033" w:rsidRPr="00B907A9" w:rsidRDefault="00E36033" w:rsidP="00B068F4">
            <w:pPr>
              <w:pStyle w:val="Akapitzlist"/>
              <w:numPr>
                <w:ilvl w:val="0"/>
                <w:numId w:val="7"/>
              </w:numPr>
              <w:ind w:left="463" w:hanging="484"/>
              <w:rPr>
                <w:i/>
                <w:iCs/>
                <w:sz w:val="20"/>
                <w:szCs w:val="20"/>
              </w:rPr>
            </w:pPr>
            <w:r w:rsidRPr="00B907A9">
              <w:rPr>
                <w:i/>
                <w:iCs/>
                <w:sz w:val="20"/>
                <w:szCs w:val="20"/>
              </w:rPr>
              <w:t>Klient systematyczne unika zagrożeń i ich skutków dla praw człowieka oraz reaguje na nie, posiada odpowiednie modele identyfikowania ryzyka,</w:t>
            </w:r>
          </w:p>
          <w:p w14:paraId="74BE1286" w14:textId="1A2BDEAA" w:rsidR="00E36033" w:rsidRPr="00B907A9" w:rsidRDefault="00E36033" w:rsidP="00B068F4">
            <w:pPr>
              <w:pStyle w:val="Akapitzlist"/>
              <w:numPr>
                <w:ilvl w:val="0"/>
                <w:numId w:val="7"/>
              </w:numPr>
              <w:ind w:left="463" w:hanging="484"/>
              <w:rPr>
                <w:i/>
                <w:iCs/>
                <w:sz w:val="20"/>
                <w:szCs w:val="20"/>
              </w:rPr>
            </w:pPr>
            <w:r w:rsidRPr="00B907A9">
              <w:rPr>
                <w:i/>
                <w:iCs/>
                <w:sz w:val="20"/>
                <w:szCs w:val="20"/>
              </w:rPr>
              <w:t>Klient monitoruje efektywność podejścia do należytej staranności,</w:t>
            </w:r>
          </w:p>
          <w:p w14:paraId="3AD9A3AE" w14:textId="77777777" w:rsidR="00E36033" w:rsidRPr="00B907A9" w:rsidRDefault="00E36033" w:rsidP="00B068F4">
            <w:pPr>
              <w:pStyle w:val="Akapitzlist"/>
              <w:numPr>
                <w:ilvl w:val="0"/>
                <w:numId w:val="7"/>
              </w:numPr>
              <w:ind w:left="463" w:hanging="484"/>
              <w:rPr>
                <w:i/>
                <w:iCs/>
                <w:sz w:val="20"/>
                <w:szCs w:val="20"/>
              </w:rPr>
            </w:pPr>
            <w:r w:rsidRPr="00B907A9">
              <w:rPr>
                <w:i/>
                <w:iCs/>
                <w:sz w:val="20"/>
                <w:szCs w:val="20"/>
              </w:rPr>
              <w:t>Klient informuje na zewnątrz o tym:</w:t>
            </w:r>
          </w:p>
          <w:p w14:paraId="4A690D92" w14:textId="7E50431F" w:rsidR="00E36033" w:rsidRPr="00B907A9" w:rsidRDefault="00E36033" w:rsidP="00B068F4">
            <w:pPr>
              <w:pStyle w:val="Akapitzlist"/>
              <w:numPr>
                <w:ilvl w:val="0"/>
                <w:numId w:val="10"/>
              </w:numPr>
              <w:ind w:left="916" w:hanging="348"/>
              <w:rPr>
                <w:i/>
                <w:iCs/>
                <w:sz w:val="20"/>
                <w:szCs w:val="20"/>
              </w:rPr>
            </w:pPr>
            <w:r w:rsidRPr="00B907A9">
              <w:rPr>
                <w:i/>
                <w:iCs/>
                <w:sz w:val="20"/>
                <w:szCs w:val="20"/>
              </w:rPr>
              <w:t>w jaki sposób przeciwdziała jego wpływowi na prawa człowieka</w:t>
            </w:r>
            <w:r w:rsidR="006F2896" w:rsidRPr="00B907A9">
              <w:rPr>
                <w:i/>
                <w:iCs/>
                <w:sz w:val="20"/>
                <w:szCs w:val="20"/>
              </w:rPr>
              <w:t>,</w:t>
            </w:r>
          </w:p>
          <w:p w14:paraId="3B3A7F31" w14:textId="682C07A0" w:rsidR="00E36033" w:rsidRPr="00B907A9" w:rsidRDefault="00E36033" w:rsidP="00B068F4">
            <w:pPr>
              <w:pStyle w:val="Akapitzlist"/>
              <w:numPr>
                <w:ilvl w:val="0"/>
                <w:numId w:val="10"/>
              </w:numPr>
              <w:ind w:left="916" w:hanging="348"/>
              <w:rPr>
                <w:i/>
                <w:iCs/>
                <w:sz w:val="20"/>
                <w:szCs w:val="20"/>
              </w:rPr>
            </w:pPr>
            <w:r w:rsidRPr="00B907A9">
              <w:rPr>
                <w:i/>
                <w:iCs/>
                <w:sz w:val="20"/>
                <w:szCs w:val="20"/>
              </w:rPr>
              <w:t>formalnie informuje (odpowiednie organy/instytucje) o wszelkich poważnych zagrożeniach dla praw człowieka,</w:t>
            </w:r>
          </w:p>
          <w:p w14:paraId="4E2E5CE2" w14:textId="7C2D7FA1" w:rsidR="00E36033" w:rsidRPr="00B907A9" w:rsidRDefault="00E36033" w:rsidP="00B068F4">
            <w:pPr>
              <w:pStyle w:val="Akapitzlist"/>
              <w:numPr>
                <w:ilvl w:val="0"/>
                <w:numId w:val="10"/>
              </w:numPr>
              <w:ind w:left="916" w:hanging="348"/>
              <w:rPr>
                <w:i/>
                <w:iCs/>
                <w:sz w:val="20"/>
                <w:szCs w:val="20"/>
              </w:rPr>
            </w:pPr>
            <w:r w:rsidRPr="00B907A9">
              <w:rPr>
                <w:i/>
                <w:iCs/>
                <w:sz w:val="20"/>
                <w:szCs w:val="20"/>
              </w:rPr>
              <w:t>ustanowionych politykach,</w:t>
            </w:r>
          </w:p>
          <w:p w14:paraId="294F959D" w14:textId="37D08A3D" w:rsidR="00E36033" w:rsidRPr="00E13DB4" w:rsidRDefault="00E36033" w:rsidP="00B068F4">
            <w:pPr>
              <w:pStyle w:val="Akapitzlist"/>
              <w:numPr>
                <w:ilvl w:val="0"/>
                <w:numId w:val="7"/>
              </w:numPr>
              <w:ind w:left="463" w:hanging="484"/>
              <w:rPr>
                <w:i/>
                <w:iCs/>
              </w:rPr>
            </w:pPr>
            <w:r w:rsidRPr="00B907A9">
              <w:rPr>
                <w:i/>
                <w:iCs/>
                <w:sz w:val="20"/>
                <w:szCs w:val="20"/>
              </w:rPr>
              <w:t xml:space="preserve">Klient zapewnienia środki zaradcze,  gdy powoduje lub przyczynia się do faktycznego negatywnego wpływu na prawa człowieka,  oraz ustanawia mechanizmy </w:t>
            </w:r>
            <w:r w:rsidRPr="00B907A9">
              <w:rPr>
                <w:i/>
                <w:iCs/>
                <w:color w:val="auto"/>
                <w:sz w:val="20"/>
                <w:szCs w:val="20"/>
              </w:rPr>
              <w:t>skarg i zażaleń, w ramach których osoby i grupy mogą zgłaszać obawy dotyczące niekorzystnych skutków</w:t>
            </w:r>
            <w:r w:rsidRPr="00B907A9">
              <w:rPr>
                <w:i/>
                <w:iCs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D2B791B" w14:textId="15529631" w:rsidR="00E36033" w:rsidRDefault="003C76D4" w:rsidP="00C91306">
            <w:pPr>
              <w:jc w:val="center"/>
            </w:pPr>
            <w:r w:rsidRPr="00DC78AD">
              <w:rPr>
                <w:rFonts w:cs="Arial"/>
                <w:sz w:val="18"/>
                <w:szCs w:val="14"/>
              </w:rPr>
              <w:t xml:space="preserve">    </w:t>
            </w:r>
            <w:sdt>
              <w:sdtPr>
                <w:rPr>
                  <w:rFonts w:cs="Arial"/>
                  <w:sz w:val="18"/>
                  <w:szCs w:val="14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851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Pr="003C76D4">
              <w:t xml:space="preserve">  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37D1EF2E" w14:textId="366262B4" w:rsidR="00E36033" w:rsidRDefault="00F95851" w:rsidP="00974F52">
            <w:r w:rsidRPr="00DC78AD">
              <w:rPr>
                <w:rFonts w:cs="Arial"/>
                <w:sz w:val="18"/>
                <w:szCs w:val="14"/>
              </w:rPr>
              <w:t xml:space="preserve">    </w:t>
            </w:r>
            <w:sdt>
              <w:sdtPr>
                <w:rPr>
                  <w:rFonts w:cs="Arial"/>
                  <w:sz w:val="18"/>
                  <w:szCs w:val="14"/>
                </w:rPr>
                <w:id w:val="-183707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D5D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</w:p>
        </w:tc>
        <w:tc>
          <w:tcPr>
            <w:tcW w:w="948" w:type="pct"/>
            <w:tcBorders>
              <w:bottom w:val="single" w:sz="4" w:space="0" w:color="auto"/>
            </w:tcBorders>
          </w:tcPr>
          <w:p w14:paraId="4B459211" w14:textId="77777777" w:rsidR="00E36033" w:rsidRDefault="00E36033">
            <w:pPr>
              <w:spacing w:after="160" w:line="259" w:lineRule="auto"/>
            </w:pPr>
          </w:p>
        </w:tc>
      </w:tr>
      <w:tr w:rsidR="00E36033" w14:paraId="5F097480" w14:textId="47016A78" w:rsidTr="00EF0A06">
        <w:tc>
          <w:tcPr>
            <w:tcW w:w="256" w:type="pct"/>
            <w:tcBorders>
              <w:bottom w:val="single" w:sz="4" w:space="0" w:color="auto"/>
            </w:tcBorders>
          </w:tcPr>
          <w:p w14:paraId="7F3FFD1E" w14:textId="77777777" w:rsidR="00E36033" w:rsidRDefault="00E36033" w:rsidP="00C91306">
            <w:pPr>
              <w:jc w:val="center"/>
            </w:pPr>
            <w:r>
              <w:lastRenderedPageBreak/>
              <w:t>2.</w:t>
            </w:r>
          </w:p>
        </w:tc>
        <w:tc>
          <w:tcPr>
            <w:tcW w:w="3115" w:type="pct"/>
            <w:tcBorders>
              <w:bottom w:val="single" w:sz="4" w:space="0" w:color="auto"/>
            </w:tcBorders>
          </w:tcPr>
          <w:p w14:paraId="54DE724A" w14:textId="56542997" w:rsidR="00E36033" w:rsidRDefault="00E36033" w:rsidP="00C91306">
            <w:r>
              <w:t xml:space="preserve">Klient przestrzega praw człowieka (ang. HR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>)</w:t>
            </w:r>
          </w:p>
          <w:p w14:paraId="686FAEC5" w14:textId="77777777" w:rsidR="00686995" w:rsidRDefault="00686995" w:rsidP="00E13DB4">
            <w:pPr>
              <w:jc w:val="both"/>
              <w:rPr>
                <w:i/>
                <w:iCs/>
              </w:rPr>
            </w:pPr>
          </w:p>
          <w:p w14:paraId="51327698" w14:textId="0E1254EF" w:rsidR="00686995" w:rsidRDefault="00E36033" w:rsidP="00E13DB4">
            <w:pPr>
              <w:jc w:val="both"/>
              <w:rPr>
                <w:i/>
                <w:iCs/>
              </w:rPr>
            </w:pPr>
            <w:r w:rsidRPr="00677A4D">
              <w:rPr>
                <w:i/>
                <w:iCs/>
              </w:rPr>
              <w:t xml:space="preserve">Można uznać, że Klient przestrzega praw człowieka, jeśli </w:t>
            </w:r>
            <w:r w:rsidRPr="00677A4D">
              <w:rPr>
                <w:b/>
                <w:bCs/>
                <w:i/>
                <w:iCs/>
              </w:rPr>
              <w:t>nie</w:t>
            </w:r>
            <w:r w:rsidRPr="00677A4D">
              <w:rPr>
                <w:i/>
                <w:iCs/>
              </w:rPr>
              <w:t xml:space="preserve"> jest spełniona </w:t>
            </w:r>
            <w:r w:rsidR="00BB5DB0">
              <w:rPr>
                <w:i/>
                <w:iCs/>
              </w:rPr>
              <w:t xml:space="preserve">niżej wskazana </w:t>
            </w:r>
            <w:r w:rsidRPr="00677A4D">
              <w:rPr>
                <w:i/>
                <w:iCs/>
              </w:rPr>
              <w:t>przesłank</w:t>
            </w:r>
            <w:r w:rsidR="00BB5DB0">
              <w:rPr>
                <w:i/>
                <w:iCs/>
              </w:rPr>
              <w:t>a:</w:t>
            </w:r>
          </w:p>
          <w:p w14:paraId="513679B2" w14:textId="06610D45" w:rsidR="00686995" w:rsidRPr="00974F52" w:rsidRDefault="00686995" w:rsidP="00C91306">
            <w:pPr>
              <w:ind w:left="50"/>
              <w:jc w:val="both"/>
            </w:pPr>
          </w:p>
          <w:p w14:paraId="17F094F1" w14:textId="73233086" w:rsidR="00E36033" w:rsidRPr="00B068F4" w:rsidRDefault="00E36033" w:rsidP="00E13DB4">
            <w:pPr>
              <w:jc w:val="both"/>
              <w:rPr>
                <w:i/>
                <w:iCs/>
              </w:rPr>
            </w:pPr>
            <w:r w:rsidRPr="00974F52">
              <w:rPr>
                <w:i/>
                <w:iCs/>
              </w:rPr>
              <w:t>Klient, jego wyższa kadra kierownicza, w tym wyższa kadra kierownicza podmiotów zależnych, zostali prawomocnie uznani za naruszających prawo pracy lub prawa człowieka (dotyczy okresu 2 lat przed wypełnieniem ankiety oraz poważnego naruszenia</w:t>
            </w:r>
            <w:r w:rsidR="007E70DE" w:rsidRPr="00974F52">
              <w:rPr>
                <w:i/>
                <w:iCs/>
              </w:rPr>
              <w:t xml:space="preserve">, czyli czyny, które rażąco łamią podstawowe prawa i wolności jednostki, takie jak prawo do życia, wolność od tortur, czy wolność słowa, </w:t>
            </w:r>
            <w:proofErr w:type="spellStart"/>
            <w:r w:rsidR="007E70DE" w:rsidRPr="00974F52">
              <w:rPr>
                <w:i/>
                <w:iCs/>
              </w:rPr>
              <w:t>mobbing</w:t>
            </w:r>
            <w:proofErr w:type="spellEnd"/>
            <w:r w:rsidR="006F2896" w:rsidRPr="00974F52">
              <w:rPr>
                <w:i/>
                <w:iCs/>
              </w:rPr>
              <w:t>).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038EA404" w14:textId="3BA834ED" w:rsidR="00E36033" w:rsidRDefault="00F95851" w:rsidP="00C91306">
            <w:pPr>
              <w:jc w:val="center"/>
            </w:pPr>
            <w:r w:rsidRPr="00DC78AD">
              <w:rPr>
                <w:rFonts w:cs="Arial"/>
                <w:sz w:val="18"/>
                <w:szCs w:val="14"/>
              </w:rPr>
              <w:t xml:space="preserve">    </w:t>
            </w:r>
            <w:sdt>
              <w:sdtPr>
                <w:rPr>
                  <w:rFonts w:cs="Arial"/>
                  <w:sz w:val="18"/>
                  <w:szCs w:val="14"/>
                </w:rPr>
                <w:id w:val="-9897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1236E55A" w14:textId="36638DE9" w:rsidR="00E36033" w:rsidRDefault="00F95851" w:rsidP="00C91306">
            <w:pPr>
              <w:jc w:val="center"/>
            </w:pPr>
            <w:r w:rsidRPr="00DC78AD">
              <w:rPr>
                <w:rFonts w:cs="Arial"/>
                <w:sz w:val="18"/>
                <w:szCs w:val="14"/>
              </w:rPr>
              <w:t xml:space="preserve">    </w:t>
            </w:r>
            <w:sdt>
              <w:sdtPr>
                <w:rPr>
                  <w:rFonts w:cs="Arial"/>
                  <w:sz w:val="18"/>
                  <w:szCs w:val="14"/>
                </w:rPr>
                <w:id w:val="21143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</w:p>
        </w:tc>
        <w:tc>
          <w:tcPr>
            <w:tcW w:w="948" w:type="pct"/>
            <w:tcBorders>
              <w:bottom w:val="single" w:sz="4" w:space="0" w:color="auto"/>
            </w:tcBorders>
          </w:tcPr>
          <w:p w14:paraId="1C5E64B3" w14:textId="77777777" w:rsidR="00E36033" w:rsidRDefault="00E36033">
            <w:pPr>
              <w:spacing w:after="160" w:line="259" w:lineRule="auto"/>
            </w:pPr>
          </w:p>
        </w:tc>
      </w:tr>
      <w:tr w:rsidR="007F115D" w14:paraId="6B5EA8AC" w14:textId="6C49D81A" w:rsidTr="00EF0A06">
        <w:tc>
          <w:tcPr>
            <w:tcW w:w="256" w:type="pct"/>
            <w:tcBorders>
              <w:top w:val="single" w:sz="4" w:space="0" w:color="auto"/>
            </w:tcBorders>
          </w:tcPr>
          <w:p w14:paraId="08C7454B" w14:textId="77777777" w:rsidR="007F115D" w:rsidRDefault="007F115D" w:rsidP="00C91306">
            <w:pPr>
              <w:jc w:val="center"/>
            </w:pPr>
            <w:r>
              <w:t>II.</w:t>
            </w:r>
          </w:p>
        </w:tc>
        <w:tc>
          <w:tcPr>
            <w:tcW w:w="4744" w:type="pct"/>
            <w:gridSpan w:val="4"/>
            <w:tcBorders>
              <w:top w:val="single" w:sz="4" w:space="0" w:color="auto"/>
            </w:tcBorders>
          </w:tcPr>
          <w:p w14:paraId="67F45CAC" w14:textId="68287F98" w:rsidR="007F115D" w:rsidRDefault="007F115D">
            <w:pPr>
              <w:spacing w:after="160" w:line="259" w:lineRule="auto"/>
            </w:pPr>
            <w:r w:rsidRPr="00A0266E">
              <w:rPr>
                <w:b/>
                <w:bCs/>
              </w:rPr>
              <w:t>Korupcja</w:t>
            </w:r>
          </w:p>
        </w:tc>
      </w:tr>
      <w:tr w:rsidR="00E36033" w14:paraId="5CEB8257" w14:textId="24941CCF" w:rsidTr="00974F52">
        <w:tc>
          <w:tcPr>
            <w:tcW w:w="256" w:type="pct"/>
          </w:tcPr>
          <w:p w14:paraId="02F296B9" w14:textId="5195A37F" w:rsidR="00E36033" w:rsidRDefault="00E36033" w:rsidP="00C91306">
            <w:pPr>
              <w:jc w:val="center"/>
            </w:pPr>
          </w:p>
        </w:tc>
        <w:tc>
          <w:tcPr>
            <w:tcW w:w="3115" w:type="pct"/>
          </w:tcPr>
          <w:p w14:paraId="7EBC4F0C" w14:textId="0489BB20" w:rsidR="00B47F9E" w:rsidRDefault="00B47F9E" w:rsidP="00B47F9E">
            <w:pPr>
              <w:jc w:val="both"/>
            </w:pPr>
            <w:r>
              <w:t xml:space="preserve">Klient ani jego wyższa kadra kierownicza, w tym wyższa kadra kierownicza podmiotów zależnych, </w:t>
            </w:r>
            <w:r w:rsidRPr="00974F52">
              <w:rPr>
                <w:b/>
                <w:bCs/>
                <w:u w:val="single"/>
              </w:rPr>
              <w:t>nie zostali</w:t>
            </w:r>
            <w:r>
              <w:t xml:space="preserve"> prawomocnie skazani przez sąd w sprawie korupcyjnej</w:t>
            </w:r>
            <w:r w:rsidR="007612D0">
              <w:t xml:space="preserve"> </w:t>
            </w:r>
            <w:r w:rsidRPr="00E06143">
              <w:t>(dotyczy okresu 2 lat przed wypełnieniem ankiety</w:t>
            </w:r>
            <w:r>
              <w:t xml:space="preserve"> oraz poważnego naruszenia</w:t>
            </w:r>
            <w:r w:rsidR="002E37BA">
              <w:t xml:space="preserve">, </w:t>
            </w:r>
            <w:r w:rsidR="002E37BA" w:rsidRPr="00BE4678">
              <w:rPr>
                <w:i/>
                <w:iCs/>
              </w:rPr>
              <w:t>które obejmuje zarówno wręczanie, jak i przyjmowanie łapówek, co stanowi istotne okoliczności przestępstwa</w:t>
            </w:r>
            <w:r w:rsidRPr="00E06143">
              <w:t>)</w:t>
            </w:r>
            <w:r w:rsidR="00974F52">
              <w:t>.</w:t>
            </w:r>
          </w:p>
          <w:p w14:paraId="4D8C9C4E" w14:textId="7FE0F0DD" w:rsidR="00B47F9E" w:rsidRDefault="00B47F9E" w:rsidP="00C91306">
            <w:pPr>
              <w:jc w:val="both"/>
            </w:pPr>
            <w:r w:rsidRPr="00974F52">
              <w:rPr>
                <w:i/>
                <w:iCs/>
                <w:sz w:val="18"/>
                <w:szCs w:val="18"/>
              </w:rPr>
              <w:t>Jeżeli Klient nie został skazany zgodnie z w/w wskazanym opisem, odpowiada TAK</w:t>
            </w:r>
          </w:p>
        </w:tc>
        <w:tc>
          <w:tcPr>
            <w:tcW w:w="311" w:type="pct"/>
          </w:tcPr>
          <w:p w14:paraId="265549F5" w14:textId="24D6CB73" w:rsidR="00E36033" w:rsidRDefault="00F95851" w:rsidP="00C91306">
            <w:pPr>
              <w:jc w:val="center"/>
            </w:pPr>
            <w:r w:rsidRPr="00DC78AD">
              <w:rPr>
                <w:rFonts w:cs="Arial"/>
                <w:sz w:val="18"/>
                <w:szCs w:val="14"/>
              </w:rPr>
              <w:t xml:space="preserve">    </w:t>
            </w:r>
            <w:sdt>
              <w:sdtPr>
                <w:rPr>
                  <w:rFonts w:cs="Arial"/>
                  <w:sz w:val="18"/>
                  <w:szCs w:val="14"/>
                </w:rPr>
                <w:id w:val="1217393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52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☒</w:t>
                </w:r>
              </w:sdtContent>
            </w:sdt>
          </w:p>
        </w:tc>
        <w:tc>
          <w:tcPr>
            <w:tcW w:w="370" w:type="pct"/>
          </w:tcPr>
          <w:p w14:paraId="31030BE1" w14:textId="48450ED5" w:rsidR="00E36033" w:rsidRDefault="00F95851" w:rsidP="00C91306">
            <w:pPr>
              <w:jc w:val="center"/>
            </w:pPr>
            <w:r w:rsidRPr="00DC78AD">
              <w:rPr>
                <w:rFonts w:cs="Arial"/>
                <w:sz w:val="18"/>
                <w:szCs w:val="14"/>
              </w:rPr>
              <w:t xml:space="preserve">    </w:t>
            </w:r>
            <w:sdt>
              <w:sdtPr>
                <w:rPr>
                  <w:rFonts w:cs="Arial"/>
                  <w:sz w:val="18"/>
                  <w:szCs w:val="14"/>
                </w:rPr>
                <w:id w:val="9348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</w:p>
        </w:tc>
        <w:tc>
          <w:tcPr>
            <w:tcW w:w="948" w:type="pct"/>
            <w:tcBorders>
              <w:bottom w:val="nil"/>
            </w:tcBorders>
          </w:tcPr>
          <w:p w14:paraId="6122015F" w14:textId="77777777" w:rsidR="00E36033" w:rsidRDefault="00E36033">
            <w:pPr>
              <w:spacing w:after="160" w:line="259" w:lineRule="auto"/>
            </w:pPr>
          </w:p>
        </w:tc>
      </w:tr>
      <w:tr w:rsidR="00E36033" w14:paraId="7E4FD5CB" w14:textId="709B80FC" w:rsidTr="00974F52">
        <w:tc>
          <w:tcPr>
            <w:tcW w:w="256" w:type="pct"/>
          </w:tcPr>
          <w:p w14:paraId="51F42802" w14:textId="77777777" w:rsidR="00E36033" w:rsidRDefault="00E36033" w:rsidP="00C91306">
            <w:pPr>
              <w:jc w:val="center"/>
            </w:pPr>
            <w:r>
              <w:t>III.</w:t>
            </w:r>
          </w:p>
        </w:tc>
        <w:tc>
          <w:tcPr>
            <w:tcW w:w="3115" w:type="pct"/>
          </w:tcPr>
          <w:p w14:paraId="1EAFBDDA" w14:textId="77777777" w:rsidR="00E36033" w:rsidRPr="00A0266E" w:rsidRDefault="00E36033" w:rsidP="00C91306">
            <w:pPr>
              <w:jc w:val="both"/>
              <w:rPr>
                <w:b/>
                <w:bCs/>
              </w:rPr>
            </w:pPr>
            <w:r w:rsidRPr="00A0266E">
              <w:rPr>
                <w:b/>
                <w:bCs/>
              </w:rPr>
              <w:t xml:space="preserve">Podatki </w:t>
            </w:r>
          </w:p>
        </w:tc>
        <w:tc>
          <w:tcPr>
            <w:tcW w:w="311" w:type="pct"/>
          </w:tcPr>
          <w:p w14:paraId="571327F7" w14:textId="77777777" w:rsidR="00E36033" w:rsidRDefault="00E36033" w:rsidP="00C91306">
            <w:pPr>
              <w:jc w:val="center"/>
            </w:pPr>
          </w:p>
        </w:tc>
        <w:tc>
          <w:tcPr>
            <w:tcW w:w="370" w:type="pct"/>
          </w:tcPr>
          <w:p w14:paraId="14F10B6B" w14:textId="77777777" w:rsidR="00E36033" w:rsidRDefault="00E36033" w:rsidP="00C91306">
            <w:pPr>
              <w:jc w:val="center"/>
            </w:pPr>
          </w:p>
        </w:tc>
        <w:tc>
          <w:tcPr>
            <w:tcW w:w="948" w:type="pct"/>
            <w:tcBorders>
              <w:bottom w:val="nil"/>
            </w:tcBorders>
          </w:tcPr>
          <w:p w14:paraId="18B03DD5" w14:textId="77777777" w:rsidR="00E36033" w:rsidRDefault="00E36033">
            <w:pPr>
              <w:spacing w:after="160" w:line="259" w:lineRule="auto"/>
            </w:pPr>
          </w:p>
        </w:tc>
      </w:tr>
      <w:tr w:rsidR="00E36033" w14:paraId="06514078" w14:textId="15954F9D" w:rsidTr="00974F52">
        <w:tc>
          <w:tcPr>
            <w:tcW w:w="256" w:type="pct"/>
          </w:tcPr>
          <w:p w14:paraId="60CDCDB0" w14:textId="0A820F50" w:rsidR="00E36033" w:rsidRDefault="00E36033" w:rsidP="00C91306">
            <w:pPr>
              <w:jc w:val="center"/>
            </w:pPr>
          </w:p>
        </w:tc>
        <w:tc>
          <w:tcPr>
            <w:tcW w:w="3115" w:type="pct"/>
          </w:tcPr>
          <w:p w14:paraId="725C4D1B" w14:textId="32DC5BE5" w:rsidR="00DC26B2" w:rsidRDefault="00DC26B2" w:rsidP="00DC26B2">
            <w:pPr>
              <w:jc w:val="both"/>
            </w:pPr>
            <w:r>
              <w:t>Klient nie został prawomocnie uznany za naruszającego prawo podatkowe (dotyczy okresu 2 lat przed wypełnieniem ankiety oraz poważnego naruszenia</w:t>
            </w:r>
            <w:r w:rsidR="002E37BA">
              <w:t xml:space="preserve">, </w:t>
            </w:r>
            <w:r w:rsidR="002E37BA" w:rsidRPr="00BE4678">
              <w:rPr>
                <w:i/>
                <w:iCs/>
              </w:rPr>
              <w:t>tj. naruszenia oczywistego, łatwo dostrzegalnego, wyraźnego, niewątpliwego)</w:t>
            </w:r>
            <w:r w:rsidR="007612D0">
              <w:rPr>
                <w:i/>
                <w:iCs/>
              </w:rPr>
              <w:t>.</w:t>
            </w:r>
          </w:p>
          <w:p w14:paraId="31957988" w14:textId="30AABD0B" w:rsidR="00E36033" w:rsidRPr="00A0266E" w:rsidRDefault="00DC26B2" w:rsidP="00C91306">
            <w:pPr>
              <w:jc w:val="both"/>
              <w:rPr>
                <w:i/>
                <w:iCs/>
                <w:sz w:val="16"/>
                <w:szCs w:val="16"/>
              </w:rPr>
            </w:pPr>
            <w:r w:rsidRPr="00974F52">
              <w:rPr>
                <w:i/>
                <w:iCs/>
                <w:sz w:val="18"/>
                <w:szCs w:val="18"/>
              </w:rPr>
              <w:t xml:space="preserve">Jeżeli Klient </w:t>
            </w:r>
            <w:r w:rsidR="00C661CF" w:rsidRPr="00974F52">
              <w:rPr>
                <w:i/>
                <w:iCs/>
                <w:sz w:val="18"/>
                <w:szCs w:val="18"/>
              </w:rPr>
              <w:t>nie został uznany za naruszającego prawo podatkowe</w:t>
            </w:r>
            <w:r w:rsidRPr="00974F52">
              <w:rPr>
                <w:i/>
                <w:iCs/>
                <w:sz w:val="18"/>
                <w:szCs w:val="18"/>
              </w:rPr>
              <w:t>, odpowiada TAK</w:t>
            </w:r>
          </w:p>
        </w:tc>
        <w:tc>
          <w:tcPr>
            <w:tcW w:w="311" w:type="pct"/>
          </w:tcPr>
          <w:p w14:paraId="4E6430D8" w14:textId="5675E339" w:rsidR="00E36033" w:rsidRDefault="00F95851" w:rsidP="00C91306">
            <w:pPr>
              <w:jc w:val="center"/>
            </w:pPr>
            <w:r w:rsidRPr="00DC78AD">
              <w:rPr>
                <w:rFonts w:cs="Arial"/>
                <w:sz w:val="18"/>
                <w:szCs w:val="14"/>
              </w:rPr>
              <w:t xml:space="preserve">    </w:t>
            </w:r>
            <w:sdt>
              <w:sdtPr>
                <w:rPr>
                  <w:rFonts w:cs="Arial"/>
                  <w:sz w:val="18"/>
                  <w:szCs w:val="14"/>
                </w:rPr>
                <w:id w:val="95090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</w:p>
        </w:tc>
        <w:tc>
          <w:tcPr>
            <w:tcW w:w="370" w:type="pct"/>
          </w:tcPr>
          <w:p w14:paraId="74B2B185" w14:textId="1789C1A1" w:rsidR="00E36033" w:rsidRDefault="00F95851" w:rsidP="00C91306">
            <w:pPr>
              <w:jc w:val="center"/>
            </w:pPr>
            <w:r w:rsidRPr="00DC78AD">
              <w:rPr>
                <w:rFonts w:cs="Arial"/>
                <w:sz w:val="18"/>
                <w:szCs w:val="14"/>
              </w:rPr>
              <w:t xml:space="preserve">    </w:t>
            </w:r>
            <w:sdt>
              <w:sdtPr>
                <w:rPr>
                  <w:rFonts w:cs="Arial"/>
                  <w:sz w:val="18"/>
                  <w:szCs w:val="14"/>
                </w:rPr>
                <w:id w:val="12096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</w:p>
        </w:tc>
        <w:tc>
          <w:tcPr>
            <w:tcW w:w="948" w:type="pct"/>
          </w:tcPr>
          <w:p w14:paraId="1C1C020B" w14:textId="77777777" w:rsidR="00E36033" w:rsidRDefault="00E36033">
            <w:pPr>
              <w:spacing w:after="160" w:line="259" w:lineRule="auto"/>
            </w:pPr>
          </w:p>
        </w:tc>
      </w:tr>
      <w:tr w:rsidR="00E36033" w14:paraId="48A9D27A" w14:textId="798728D3" w:rsidTr="00974F52">
        <w:tc>
          <w:tcPr>
            <w:tcW w:w="256" w:type="pct"/>
          </w:tcPr>
          <w:p w14:paraId="7622E686" w14:textId="77777777" w:rsidR="00E36033" w:rsidRDefault="00E36033" w:rsidP="00C91306">
            <w:pPr>
              <w:jc w:val="center"/>
            </w:pPr>
            <w:r>
              <w:t>IV.</w:t>
            </w:r>
          </w:p>
        </w:tc>
        <w:tc>
          <w:tcPr>
            <w:tcW w:w="3115" w:type="pct"/>
          </w:tcPr>
          <w:p w14:paraId="33F2A5F5" w14:textId="77777777" w:rsidR="00E36033" w:rsidRPr="00A0266E" w:rsidRDefault="00E36033" w:rsidP="00C91306">
            <w:pPr>
              <w:jc w:val="both"/>
              <w:rPr>
                <w:b/>
                <w:bCs/>
              </w:rPr>
            </w:pPr>
            <w:r w:rsidRPr="00A0266E">
              <w:rPr>
                <w:b/>
                <w:bCs/>
              </w:rPr>
              <w:t>Uczciwa konkurencja</w:t>
            </w:r>
          </w:p>
        </w:tc>
        <w:tc>
          <w:tcPr>
            <w:tcW w:w="311" w:type="pct"/>
          </w:tcPr>
          <w:p w14:paraId="7ED56478" w14:textId="77777777" w:rsidR="00E36033" w:rsidRDefault="00E36033" w:rsidP="00C91306">
            <w:pPr>
              <w:jc w:val="center"/>
            </w:pPr>
          </w:p>
        </w:tc>
        <w:tc>
          <w:tcPr>
            <w:tcW w:w="370" w:type="pct"/>
          </w:tcPr>
          <w:p w14:paraId="5B7C3FD6" w14:textId="77777777" w:rsidR="00E36033" w:rsidRDefault="00E36033" w:rsidP="00C91306">
            <w:pPr>
              <w:jc w:val="center"/>
            </w:pPr>
          </w:p>
        </w:tc>
        <w:tc>
          <w:tcPr>
            <w:tcW w:w="948" w:type="pct"/>
          </w:tcPr>
          <w:p w14:paraId="513615C5" w14:textId="77777777" w:rsidR="00E36033" w:rsidRDefault="00E36033">
            <w:pPr>
              <w:spacing w:after="160" w:line="259" w:lineRule="auto"/>
            </w:pPr>
          </w:p>
        </w:tc>
      </w:tr>
      <w:tr w:rsidR="00C661CF" w14:paraId="5C0CF262" w14:textId="22EE0ECB" w:rsidTr="00974F52">
        <w:tc>
          <w:tcPr>
            <w:tcW w:w="256" w:type="pct"/>
          </w:tcPr>
          <w:p w14:paraId="4BE14CD4" w14:textId="086A99E2" w:rsidR="00C661CF" w:rsidRDefault="00C661CF" w:rsidP="00C661CF">
            <w:pPr>
              <w:jc w:val="center"/>
            </w:pPr>
          </w:p>
        </w:tc>
        <w:tc>
          <w:tcPr>
            <w:tcW w:w="3115" w:type="pct"/>
          </w:tcPr>
          <w:p w14:paraId="1CD6AE34" w14:textId="5DE43F7A" w:rsidR="00C661CF" w:rsidRPr="00974F52" w:rsidRDefault="00C661CF" w:rsidP="00C661CF">
            <w:pPr>
              <w:jc w:val="both"/>
              <w:rPr>
                <w:i/>
                <w:iCs/>
              </w:rPr>
            </w:pPr>
            <w:r>
              <w:t xml:space="preserve">Klient lub jego kierownictwo wyższego szczebla, w tym kierownictwo wyższego szczebla podmiotów zależnych, nie zostało prawomocnie skazane za łamanie przepisów o ochronie konkurencji </w:t>
            </w:r>
            <w:r w:rsidRPr="00E06143">
              <w:t>(dotyczy okresu 2 lat przed wypełnieniem ankiety</w:t>
            </w:r>
            <w:r>
              <w:t xml:space="preserve"> oraz poważnego naruszenia</w:t>
            </w:r>
            <w:r w:rsidR="002E37BA">
              <w:t xml:space="preserve">, </w:t>
            </w:r>
            <w:r w:rsidR="002E37BA" w:rsidRPr="00BE4678">
              <w:rPr>
                <w:i/>
                <w:iCs/>
              </w:rPr>
              <w:t xml:space="preserve">tj. </w:t>
            </w:r>
            <w:r w:rsidR="002E37BA" w:rsidRPr="00BE4678">
              <w:rPr>
                <w:b/>
                <w:bCs/>
                <w:i/>
                <w:iCs/>
              </w:rPr>
              <w:t>zawarcie porozumienia ograniczającego konkurencję</w:t>
            </w:r>
            <w:r w:rsidR="002E37BA" w:rsidRPr="00BE4678">
              <w:rPr>
                <w:i/>
                <w:iCs/>
              </w:rPr>
              <w:t> (np. ustalanie cen towarów, ograniczenie dostępu do rynku względem przedsiębiorcy, który nie uczestniczy w porozumieniu, podział rynku zbytu lub rynku zakupu), jak i nadużywanie pozycji dominującej</w:t>
            </w:r>
            <w:r w:rsidRPr="00E06143">
              <w:t>)</w:t>
            </w:r>
            <w:r w:rsidR="007612D0">
              <w:t>.</w:t>
            </w:r>
          </w:p>
          <w:p w14:paraId="36CF159F" w14:textId="405069D9" w:rsidR="00C661CF" w:rsidRPr="00974F52" w:rsidRDefault="00C661CF" w:rsidP="00C661CF">
            <w:pPr>
              <w:jc w:val="both"/>
              <w:rPr>
                <w:i/>
                <w:iCs/>
                <w:sz w:val="18"/>
                <w:szCs w:val="18"/>
              </w:rPr>
            </w:pPr>
            <w:r w:rsidRPr="00974F52">
              <w:rPr>
                <w:i/>
                <w:iCs/>
                <w:sz w:val="18"/>
                <w:szCs w:val="18"/>
              </w:rPr>
              <w:t xml:space="preserve">Jeżeli Klient nie został prawomocny skazany z w/w opisem, odpowiada TAK   </w:t>
            </w:r>
          </w:p>
        </w:tc>
        <w:tc>
          <w:tcPr>
            <w:tcW w:w="311" w:type="pct"/>
          </w:tcPr>
          <w:p w14:paraId="417D3427" w14:textId="7F4253E9" w:rsidR="00C661CF" w:rsidRDefault="00C661CF" w:rsidP="00C661CF">
            <w:pPr>
              <w:jc w:val="center"/>
            </w:pPr>
            <w:r w:rsidRPr="00DC78AD">
              <w:rPr>
                <w:rFonts w:cs="Arial"/>
                <w:sz w:val="18"/>
                <w:szCs w:val="14"/>
              </w:rPr>
              <w:t xml:space="preserve">    </w:t>
            </w:r>
            <w:sdt>
              <w:sdtPr>
                <w:rPr>
                  <w:rFonts w:cs="Arial"/>
                  <w:sz w:val="18"/>
                  <w:szCs w:val="14"/>
                </w:rPr>
                <w:id w:val="90041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</w:p>
        </w:tc>
        <w:tc>
          <w:tcPr>
            <w:tcW w:w="370" w:type="pct"/>
          </w:tcPr>
          <w:p w14:paraId="7B468944" w14:textId="7D1E3268" w:rsidR="00C661CF" w:rsidRDefault="00C661CF" w:rsidP="00C661CF">
            <w:pPr>
              <w:jc w:val="center"/>
            </w:pPr>
            <w:r w:rsidRPr="00DC78AD">
              <w:rPr>
                <w:rFonts w:cs="Arial"/>
                <w:sz w:val="18"/>
                <w:szCs w:val="14"/>
              </w:rPr>
              <w:t xml:space="preserve">    </w:t>
            </w:r>
            <w:sdt>
              <w:sdtPr>
                <w:rPr>
                  <w:rFonts w:cs="Arial"/>
                  <w:sz w:val="18"/>
                  <w:szCs w:val="14"/>
                </w:rPr>
                <w:id w:val="156367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</w:p>
        </w:tc>
        <w:tc>
          <w:tcPr>
            <w:tcW w:w="948" w:type="pct"/>
          </w:tcPr>
          <w:p w14:paraId="21BA4EA0" w14:textId="77777777" w:rsidR="00C661CF" w:rsidRDefault="00C661CF" w:rsidP="00C661CF">
            <w:pPr>
              <w:spacing w:after="160" w:line="259" w:lineRule="auto"/>
            </w:pPr>
          </w:p>
        </w:tc>
      </w:tr>
    </w:tbl>
    <w:p w14:paraId="77BB7D07" w14:textId="77777777" w:rsidR="00E13DB4" w:rsidRDefault="00E13DB4" w:rsidP="00E13DB4">
      <w:pPr>
        <w:jc w:val="center"/>
      </w:pPr>
    </w:p>
    <w:p w14:paraId="66597FAA" w14:textId="77777777" w:rsidR="00E13DB4" w:rsidRDefault="00E13DB4"/>
    <w:tbl>
      <w:tblPr>
        <w:tblW w:w="496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</w:tblGrid>
      <w:tr w:rsidR="001F74CF" w:rsidRPr="00DC78AD" w14:paraId="7A61513A" w14:textId="77777777" w:rsidTr="00B068F4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C9897B8" w14:textId="77777777" w:rsidR="001F74CF" w:rsidRPr="00DC78AD" w:rsidRDefault="001F74CF" w:rsidP="00ED54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0" w:name="_Hlk203480818"/>
            <w:r w:rsidRPr="00DC78AD">
              <w:rPr>
                <w:rFonts w:cs="Arial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text/>
          </w:sdtPr>
          <w:sdtEndPr/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5014B6F" w14:textId="77777777" w:rsidR="001F74CF" w:rsidRPr="00DC78AD" w:rsidRDefault="001F74CF" w:rsidP="00ED5468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 w:rsidRPr="00DC78AD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DB78FC7" w14:textId="77777777" w:rsidR="001F74CF" w:rsidRPr="00DC78AD" w:rsidRDefault="001F74CF" w:rsidP="00ED54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613B6CF" w14:textId="77777777" w:rsidR="001F74CF" w:rsidRPr="00DC78AD" w:rsidRDefault="001F74CF" w:rsidP="00ED5468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 w:rsidRPr="00DC78AD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F74CF" w:rsidRPr="00DC78AD" w14:paraId="2BB79952" w14:textId="77777777" w:rsidTr="001F74CF">
        <w:trPr>
          <w:trHeight w:val="450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58581" w14:textId="77777777" w:rsidR="001F74CF" w:rsidRPr="00DC78AD" w:rsidRDefault="001F74CF" w:rsidP="00ED5468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F74CF" w:rsidRPr="00DC78AD" w14:paraId="75BEF49A" w14:textId="77777777" w:rsidTr="00B068F4">
        <w:trPr>
          <w:trHeight w:val="45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1B4E2" w14:textId="77777777" w:rsidR="001F74CF" w:rsidRPr="00DC78AD" w:rsidRDefault="001F74CF" w:rsidP="00ED5468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F74CF" w14:paraId="4C44A559" w14:textId="77777777" w:rsidTr="00B068F4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9BAC0B1" w14:textId="1E245E1B" w:rsidR="001F74CF" w:rsidRPr="00DC78AD" w:rsidRDefault="001F74CF" w:rsidP="00ED5468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Stempel firmowy, imiona i nazwiska, podpisy osób reprezentujących </w:t>
            </w:r>
            <w:r>
              <w:rPr>
                <w:rFonts w:cs="Arial"/>
                <w:color w:val="000000"/>
                <w:sz w:val="14"/>
                <w:szCs w:val="14"/>
              </w:rPr>
              <w:t>Klienta</w:t>
            </w:r>
          </w:p>
        </w:tc>
      </w:tr>
      <w:bookmarkEnd w:id="0"/>
    </w:tbl>
    <w:p w14:paraId="5B7A59F2" w14:textId="77777777" w:rsidR="00E13DB4" w:rsidRDefault="00E13DB4"/>
    <w:p w14:paraId="2D67F1C0" w14:textId="07B218E3" w:rsidR="00F26AA4" w:rsidRDefault="00F26AA4"/>
    <w:p w14:paraId="173DD791" w14:textId="77777777" w:rsidR="006B64D4" w:rsidRDefault="006B64D4" w:rsidP="006B64D4">
      <w:r w:rsidRPr="00F1222C">
        <w:t>Brak przekazanego oświadczenia będzie stanowić informację o niespełnieniu minimalnych gwarancji.</w:t>
      </w:r>
    </w:p>
    <w:p w14:paraId="5671708A" w14:textId="58F74130" w:rsidR="00F26AA4" w:rsidRDefault="00F26AA4"/>
    <w:p w14:paraId="62EF60D3" w14:textId="77777777" w:rsidR="00CC3E02" w:rsidRDefault="00CC3E02"/>
    <w:p w14:paraId="7ACEE85E" w14:textId="77777777" w:rsidR="00CC3E02" w:rsidRDefault="00CC3E02"/>
    <w:p w14:paraId="2F5A3F8A" w14:textId="77777777" w:rsidR="00CC3E02" w:rsidRPr="00B068F4" w:rsidRDefault="00CC3E02">
      <w:pPr>
        <w:rPr>
          <w:sz w:val="20"/>
          <w:szCs w:val="20"/>
        </w:rPr>
      </w:pPr>
    </w:p>
    <w:p w14:paraId="68330D0F" w14:textId="77777777" w:rsidR="00C661CF" w:rsidRPr="00BE4678" w:rsidRDefault="00C661CF" w:rsidP="00C661CF">
      <w:pPr>
        <w:jc w:val="both"/>
        <w:rPr>
          <w:b/>
          <w:bCs/>
        </w:rPr>
      </w:pPr>
      <w:r w:rsidRPr="00BE4678">
        <w:rPr>
          <w:b/>
          <w:bCs/>
        </w:rPr>
        <w:t>WYJAŚNIENIE WYMOGÓW MINIMALNYCH GWARANCJI</w:t>
      </w:r>
    </w:p>
    <w:p w14:paraId="0988E7A5" w14:textId="77777777" w:rsidR="00C661CF" w:rsidRDefault="00C661CF" w:rsidP="00C661CF"/>
    <w:p w14:paraId="642B6DB2" w14:textId="77777777" w:rsidR="00C661CF" w:rsidRDefault="00C661CF" w:rsidP="00C661CF">
      <w:pPr>
        <w:jc w:val="both"/>
      </w:pPr>
      <w:r w:rsidRPr="00B068F4">
        <w:lastRenderedPageBreak/>
        <w:t xml:space="preserve">Spełnianie Minimalnych Gwarancji Społecznych (ang. Minimum </w:t>
      </w:r>
      <w:proofErr w:type="spellStart"/>
      <w:r w:rsidRPr="00B068F4">
        <w:t>Safeguards</w:t>
      </w:r>
      <w:proofErr w:type="spellEnd"/>
      <w:r w:rsidRPr="00B068F4">
        <w:t>)</w:t>
      </w:r>
      <w:r>
        <w:t xml:space="preserve"> jest jednym z kryteriów uznania działalności gospodarczej za zrównoważoną środowiskowo wg. taksonomii (systematyki) zielonych aktywów Unii Europejskiej. </w:t>
      </w:r>
      <w:r w:rsidRPr="00EE3021">
        <w:t xml:space="preserve">Rolą minimalnych gwarancji ma być zapewnienie podstawowego standardu przestrzegania praw człowieka przez przedsiębiorstwo prowadzące działalność zgodną z </w:t>
      </w:r>
      <w:r>
        <w:t>taksonomią (</w:t>
      </w:r>
      <w:r w:rsidRPr="00EE3021">
        <w:t>systematyką</w:t>
      </w:r>
      <w:r>
        <w:t>)</w:t>
      </w:r>
      <w:r w:rsidRPr="00EE3021">
        <w:t>.</w:t>
      </w:r>
    </w:p>
    <w:p w14:paraId="711C2DD0" w14:textId="170ECA96" w:rsidR="00C661CF" w:rsidRDefault="00C661CF" w:rsidP="00C661CF">
      <w:pPr>
        <w:jc w:val="both"/>
      </w:pPr>
      <w:r>
        <w:t xml:space="preserve">Zgodnie z art. 18 ust. </w:t>
      </w:r>
      <w:r w:rsidRPr="00C94A35">
        <w:t>1</w:t>
      </w:r>
      <w:r w:rsidR="00C94A35">
        <w:t xml:space="preserve"> </w:t>
      </w:r>
      <w:r w:rsidR="00C94A35" w:rsidRPr="00B068F4">
        <w:t>Rozporządzeni</w:t>
      </w:r>
      <w:r w:rsidR="00C94A35">
        <w:t>a</w:t>
      </w:r>
      <w:r w:rsidR="00C94A35" w:rsidRPr="00B068F4">
        <w:t xml:space="preserve"> Parlamentu Europejskiego i Rady (UE) 2020/852 z 18 czerwca 2020 r. w sprawie ustanowienia ram ułatwiających zrównoważone inwestycje, zmieniające</w:t>
      </w:r>
      <w:r w:rsidR="00C94A35">
        <w:t>go</w:t>
      </w:r>
      <w:r w:rsidR="00C94A35" w:rsidRPr="00B068F4">
        <w:t xml:space="preserve"> rozporządzenie (UE) 2019/2088 </w:t>
      </w:r>
      <w:r>
        <w:t>:</w:t>
      </w:r>
    </w:p>
    <w:p w14:paraId="611670D5" w14:textId="77777777" w:rsidR="00C661CF" w:rsidRPr="00BE4678" w:rsidRDefault="00C661CF" w:rsidP="00C661CF">
      <w:pPr>
        <w:jc w:val="both"/>
        <w:rPr>
          <w:i/>
          <w:iCs/>
        </w:rPr>
      </w:pPr>
      <w:r w:rsidRPr="00BE4678">
        <w:rPr>
          <w:i/>
          <w:iCs/>
        </w:rPr>
        <w:t>„Minimalnymi gwarancjami,[…], są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człowieka.”</w:t>
      </w:r>
    </w:p>
    <w:p w14:paraId="34F3875A" w14:textId="77777777" w:rsidR="00C661CF" w:rsidRPr="00BE4678" w:rsidRDefault="00C661CF" w:rsidP="00C661CF">
      <w:pPr>
        <w:rPr>
          <w:b/>
          <w:bCs/>
        </w:rPr>
      </w:pPr>
    </w:p>
    <w:p w14:paraId="7D9C57B7" w14:textId="77777777" w:rsidR="00C661CF" w:rsidRPr="00BE4678" w:rsidRDefault="00C661CF" w:rsidP="00C661CF">
      <w:pPr>
        <w:jc w:val="both"/>
      </w:pPr>
      <w:r w:rsidRPr="00BE4678">
        <w:t>Główne obszary Minimalnych Gwarancji to:</w:t>
      </w:r>
    </w:p>
    <w:p w14:paraId="71DE0761" w14:textId="77777777" w:rsidR="00C661CF" w:rsidRPr="00BE4678" w:rsidRDefault="00C661CF" w:rsidP="00C661CF">
      <w:pPr>
        <w:jc w:val="both"/>
      </w:pPr>
      <w:r w:rsidRPr="00BE4678">
        <w:t>(1) prawa człowieka, w tym prawa pracownicze,</w:t>
      </w:r>
    </w:p>
    <w:p w14:paraId="6DCE16D6" w14:textId="77777777" w:rsidR="00C661CF" w:rsidRPr="00BE4678" w:rsidRDefault="00C661CF" w:rsidP="00C661CF">
      <w:pPr>
        <w:jc w:val="both"/>
      </w:pPr>
      <w:r w:rsidRPr="00BE4678">
        <w:t xml:space="preserve">(2) praktyki (anty)korupcyjne, </w:t>
      </w:r>
    </w:p>
    <w:p w14:paraId="164F00A9" w14:textId="77777777" w:rsidR="00C661CF" w:rsidRPr="00BE4678" w:rsidRDefault="00C661CF" w:rsidP="00C661CF">
      <w:pPr>
        <w:jc w:val="both"/>
      </w:pPr>
      <w:r w:rsidRPr="00BE4678">
        <w:t xml:space="preserve">(3) zgodność z przepisami podatkowymi, </w:t>
      </w:r>
    </w:p>
    <w:p w14:paraId="6FD9230A" w14:textId="77777777" w:rsidR="00C661CF" w:rsidRPr="00BE4678" w:rsidRDefault="00C661CF" w:rsidP="00C661CF">
      <w:pPr>
        <w:jc w:val="both"/>
      </w:pPr>
      <w:r w:rsidRPr="00BE4678">
        <w:t>(4) (nie)uczciwa konkurencja.</w:t>
      </w:r>
    </w:p>
    <w:p w14:paraId="78223A0E" w14:textId="77777777" w:rsidR="00C661CF" w:rsidRDefault="00C661CF" w:rsidP="00C661CF"/>
    <w:p w14:paraId="541A1C01" w14:textId="77777777" w:rsidR="00C661CF" w:rsidRPr="00BE4678" w:rsidRDefault="00C661CF" w:rsidP="00C661CF">
      <w:r w:rsidRPr="00BE4678">
        <w:t>Więcej informacji na temat minimalnych gwarancji społecznych można znaleźć:</w:t>
      </w:r>
    </w:p>
    <w:p w14:paraId="08B12204" w14:textId="77777777" w:rsidR="00C661CF" w:rsidRDefault="00C661CF" w:rsidP="00C661CF"/>
    <w:p w14:paraId="7D088477" w14:textId="084B93D1" w:rsidR="00C661CF" w:rsidRDefault="002E37BA" w:rsidP="00B068F4">
      <w:pPr>
        <w:jc w:val="both"/>
      </w:pPr>
      <w:bookmarkStart w:id="1" w:name="_Hlk204756348"/>
      <w:r w:rsidRPr="002E37BA">
        <w:t>PORADNIK DLA PRZEDSIĘBIORSTW w zakresie stosowania minimalnych gwarancji Taksonomii UE na podstawie art. 18 rozporządzenia Parlamentu Europejskiego i Rady (UE) 2020/852 z 18 czerwca 2020 r. w sprawie ustanowienia ram ułatwiających zrównoważone inwestycj</w:t>
      </w:r>
      <w:r>
        <w:t>e</w:t>
      </w:r>
      <w:r w:rsidR="006C2A09">
        <w:t xml:space="preserve"> - </w:t>
      </w:r>
      <w:r w:rsidR="006C2A09" w:rsidRPr="006C2A09">
        <w:t xml:space="preserve">Publikacja powstała </w:t>
      </w:r>
      <w:r w:rsidR="006C2A09">
        <w:t xml:space="preserve">w grudniu 2024 roku </w:t>
      </w:r>
      <w:r w:rsidR="006C2A09" w:rsidRPr="006C2A09">
        <w:t>w ramach prac Zespołu Roboczego ds. minimalnych gwarancji,</w:t>
      </w:r>
      <w:r w:rsidR="006C2A09">
        <w:t xml:space="preserve"> </w:t>
      </w:r>
      <w:r w:rsidR="006C2A09" w:rsidRPr="006C2A09">
        <w:t>w ramach Grupy Roboczej ds. stosowania Taksonomii UE pod auspicjami Ministerstwa Rozwoju i Technologii i we współpracy z Ministerstwem Funduszy i Polityki Regionalnej.</w:t>
      </w:r>
      <w:r w:rsidR="009D57D2">
        <w:t xml:space="preserve"> Poradnik dostępny jest na stronie </w:t>
      </w:r>
      <w:hyperlink r:id="rId11" w:history="1">
        <w:r w:rsidR="009D57D2" w:rsidRPr="009D57D2">
          <w:rPr>
            <w:rStyle w:val="Hipercze"/>
          </w:rPr>
          <w:t>Grup</w:t>
        </w:r>
        <w:r w:rsidR="004059A6">
          <w:rPr>
            <w:rStyle w:val="Hipercze"/>
          </w:rPr>
          <w:t>y</w:t>
        </w:r>
        <w:r w:rsidR="009D57D2" w:rsidRPr="009D57D2">
          <w:rPr>
            <w:rStyle w:val="Hipercze"/>
          </w:rPr>
          <w:t xml:space="preserve"> Robocz</w:t>
        </w:r>
        <w:r w:rsidR="004059A6">
          <w:rPr>
            <w:rStyle w:val="Hipercze"/>
          </w:rPr>
          <w:t>ej</w:t>
        </w:r>
        <w:r w:rsidR="009D57D2" w:rsidRPr="009D57D2">
          <w:rPr>
            <w:rStyle w:val="Hipercze"/>
          </w:rPr>
          <w:t xml:space="preserve"> ds. stosowania Taksonomii UE - Ministerstw</w:t>
        </w:r>
        <w:r w:rsidR="004059A6">
          <w:rPr>
            <w:rStyle w:val="Hipercze"/>
          </w:rPr>
          <w:t>a</w:t>
        </w:r>
        <w:r w:rsidR="009D57D2" w:rsidRPr="009D57D2">
          <w:rPr>
            <w:rStyle w:val="Hipercze"/>
          </w:rPr>
          <w:t xml:space="preserve"> Rozwoju i Technologii -</w:t>
        </w:r>
      </w:hyperlink>
      <w:r w:rsidR="00822971">
        <w:t xml:space="preserve"> </w:t>
      </w:r>
      <w:r w:rsidR="00822971" w:rsidRPr="00822971">
        <w:t>https://www.gov.pl/web/rozwoj-technologia/grupa-robocza-ds-stosowania-taksonomii-ue</w:t>
      </w:r>
    </w:p>
    <w:p w14:paraId="2FA366C2" w14:textId="56726EB9" w:rsidR="007F1D23" w:rsidRDefault="00822971" w:rsidP="00B068F4">
      <w:pPr>
        <w:jc w:val="both"/>
      </w:pPr>
      <w:bookmarkStart w:id="2" w:name="_Hlk204756822"/>
      <w:bookmarkEnd w:id="1"/>
      <w:r w:rsidRPr="00B068F4">
        <w:t>PRZEWODNIK PO TAKSONOMII UE - rozporządzenia (UE) 2020/852 w sprawie ustanowienia ram ułatwiających zrównoważone inwestycje</w:t>
      </w:r>
      <w:r>
        <w:rPr>
          <w:b/>
          <w:bCs/>
        </w:rPr>
        <w:t xml:space="preserve"> </w:t>
      </w:r>
      <w:r w:rsidR="00DD3E6A">
        <w:t>–</w:t>
      </w:r>
      <w:r w:rsidRPr="00822971">
        <w:t xml:space="preserve"> </w:t>
      </w:r>
      <w:r w:rsidR="00DD3E6A">
        <w:t>Polskie tłumaczenie</w:t>
      </w:r>
      <w:r w:rsidRPr="00822971">
        <w:t xml:space="preserve"> powstał</w:t>
      </w:r>
      <w:r w:rsidR="00DD3E6A">
        <w:t>o</w:t>
      </w:r>
      <w:r w:rsidRPr="00822971">
        <w:t xml:space="preserve"> w </w:t>
      </w:r>
      <w:r>
        <w:t>czerwcu</w:t>
      </w:r>
      <w:r w:rsidRPr="00822971">
        <w:t xml:space="preserve"> 202</w:t>
      </w:r>
      <w:r>
        <w:t>3</w:t>
      </w:r>
      <w:r w:rsidRPr="00822971">
        <w:t xml:space="preserve"> roku w ramach prac </w:t>
      </w:r>
      <w:r w:rsidR="00D0101E" w:rsidRPr="00D0101E">
        <w:t>Grupy Roboczej ds. stosowania Taksonomii UE prowadzonej przez Ministerstwo Rozwoju i Technologii</w:t>
      </w:r>
      <w:r w:rsidRPr="00822971">
        <w:t xml:space="preserve">. </w:t>
      </w:r>
      <w:r w:rsidR="00D0101E" w:rsidRPr="00822971">
        <w:t>P</w:t>
      </w:r>
      <w:r w:rsidR="00D0101E">
        <w:t>rzewodnik KE po Taksonomii UE</w:t>
      </w:r>
      <w:r w:rsidRPr="00822971">
        <w:t xml:space="preserve"> dostępny jest na stronie Ministerstw</w:t>
      </w:r>
      <w:r w:rsidR="004059A6">
        <w:t>a</w:t>
      </w:r>
      <w:r w:rsidRPr="00822971">
        <w:t xml:space="preserve"> Rozwoju i Technologii - https://www.gov.pl/web/rozwoj-technologia/</w:t>
      </w:r>
      <w:r w:rsidR="00D0101E" w:rsidRPr="00D0101E">
        <w:t xml:space="preserve"> </w:t>
      </w:r>
      <w:proofErr w:type="spellStart"/>
      <w:r w:rsidR="00D0101E" w:rsidRPr="00D0101E">
        <w:t>przewodnik-komisji-europejskiej-po-taksonomii-ue</w:t>
      </w:r>
      <w:proofErr w:type="spellEnd"/>
      <w:r w:rsidR="00D0101E" w:rsidRPr="00D0101E">
        <w:t>--</w:t>
      </w:r>
      <w:proofErr w:type="spellStart"/>
      <w:r w:rsidR="00D0101E" w:rsidRPr="00D0101E">
        <w:t>dostepna</w:t>
      </w:r>
      <w:proofErr w:type="spellEnd"/>
      <w:r w:rsidR="00D0101E" w:rsidRPr="00D0101E">
        <w:t>-wersja-w-</w:t>
      </w:r>
      <w:proofErr w:type="spellStart"/>
      <w:r w:rsidR="00D0101E" w:rsidRPr="00D0101E">
        <w:t>jezyku</w:t>
      </w:r>
      <w:proofErr w:type="spellEnd"/>
      <w:r w:rsidR="00D0101E" w:rsidRPr="00D0101E">
        <w:t>-polskim</w:t>
      </w:r>
    </w:p>
    <w:bookmarkEnd w:id="2"/>
    <w:p w14:paraId="226C105B" w14:textId="77777777" w:rsidR="00CC3E02" w:rsidRDefault="00CC3E02" w:rsidP="00F607E8"/>
    <w:sectPr w:rsidR="00CC3E02" w:rsidSect="00580DFE"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D81D5" w14:textId="77777777" w:rsidR="00DF696C" w:rsidRDefault="00DF696C" w:rsidP="00CE347E">
      <w:r>
        <w:separator/>
      </w:r>
    </w:p>
  </w:endnote>
  <w:endnote w:type="continuationSeparator" w:id="0">
    <w:p w14:paraId="46075784" w14:textId="77777777" w:rsidR="00DF696C" w:rsidRDefault="00DF696C" w:rsidP="00CE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3884845"/>
      <w:docPartObj>
        <w:docPartGallery w:val="Page Numbers (Bottom of Page)"/>
        <w:docPartUnique/>
      </w:docPartObj>
    </w:sdtPr>
    <w:sdtEndPr/>
    <w:sdtContent>
      <w:sdt>
        <w:sdtPr>
          <w:id w:val="1604535142"/>
          <w:docPartObj>
            <w:docPartGallery w:val="Page Numbers (Top of Page)"/>
            <w:docPartUnique/>
          </w:docPartObj>
        </w:sdtPr>
        <w:sdtEndPr/>
        <w:sdtContent>
          <w:p w14:paraId="029109E2" w14:textId="2B07FF0C" w:rsidR="00FF21BC" w:rsidRDefault="00FF21BC">
            <w:pPr>
              <w:pStyle w:val="Stopka"/>
              <w:jc w:val="center"/>
            </w:pPr>
            <w:r w:rsidRPr="00FF21BC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F21BC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32A16F" w14:textId="77777777" w:rsidR="00FF21BC" w:rsidRDefault="00FF2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52911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AC82AF" w14:textId="5E52C6DA" w:rsidR="00FF21BC" w:rsidRDefault="00FF21BC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28A3913B" wp14:editId="26075DD3">
                  <wp:extent cx="5759450" cy="513080"/>
                  <wp:effectExtent l="0" t="0" r="0" b="1270"/>
                  <wp:docPr id="16177593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12024" w14:textId="7C4A6574" w:rsidR="00FF21BC" w:rsidRDefault="00FF21BC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4D2314B1" wp14:editId="55DDA663">
                  <wp:extent cx="5759450" cy="604520"/>
                  <wp:effectExtent l="0" t="0" r="0" b="5080"/>
                  <wp:docPr id="14200740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823B2" w14:textId="6035A94B" w:rsidR="00FF21BC" w:rsidRDefault="00FF21BC">
            <w:pPr>
              <w:pStyle w:val="Stopka"/>
              <w:jc w:val="center"/>
            </w:pPr>
            <w:r w:rsidRPr="00FF21BC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F21BC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F21B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CC185" w14:textId="77777777" w:rsidR="00FF21BC" w:rsidRDefault="00FF2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DE26" w14:textId="77777777" w:rsidR="00DF696C" w:rsidRDefault="00DF696C" w:rsidP="00CE347E">
      <w:r>
        <w:separator/>
      </w:r>
    </w:p>
  </w:footnote>
  <w:footnote w:type="continuationSeparator" w:id="0">
    <w:p w14:paraId="29983D9A" w14:textId="77777777" w:rsidR="00DF696C" w:rsidRDefault="00DF696C" w:rsidP="00CE347E">
      <w:r>
        <w:continuationSeparator/>
      </w:r>
    </w:p>
  </w:footnote>
  <w:footnote w:id="1">
    <w:p w14:paraId="595D1A91" w14:textId="1CBFF17A" w:rsidR="00F607E8" w:rsidRPr="00C24F34" w:rsidRDefault="00F607E8" w:rsidP="00B068F4">
      <w:pPr>
        <w:pStyle w:val="Tekstprzypisudolnego"/>
        <w:jc w:val="both"/>
        <w:rPr>
          <w:sz w:val="16"/>
          <w:szCs w:val="16"/>
        </w:rPr>
      </w:pPr>
      <w:r w:rsidRPr="00B068F4">
        <w:rPr>
          <w:rStyle w:val="Odwoanieprzypisudolnego"/>
          <w:sz w:val="16"/>
          <w:szCs w:val="16"/>
        </w:rPr>
        <w:footnoteRef/>
      </w:r>
      <w:r w:rsidRPr="00B068F4">
        <w:rPr>
          <w:sz w:val="16"/>
          <w:szCs w:val="16"/>
        </w:rPr>
        <w:t xml:space="preserve"> </w:t>
      </w:r>
      <w:r w:rsidRPr="00C24F34">
        <w:rPr>
          <w:sz w:val="16"/>
          <w:szCs w:val="16"/>
        </w:rPr>
        <w:t xml:space="preserve">Sprawozdawczości zrównoważonego rozwoju zgodnie z </w:t>
      </w:r>
      <w:proofErr w:type="spellStart"/>
      <w:r w:rsidRPr="00C24F34">
        <w:rPr>
          <w:sz w:val="16"/>
          <w:szCs w:val="16"/>
        </w:rPr>
        <w:t>Corporate</w:t>
      </w:r>
      <w:proofErr w:type="spellEnd"/>
      <w:r w:rsidRPr="00C24F34">
        <w:rPr>
          <w:sz w:val="16"/>
          <w:szCs w:val="16"/>
        </w:rPr>
        <w:t xml:space="preserve"> </w:t>
      </w:r>
      <w:proofErr w:type="spellStart"/>
      <w:r w:rsidRPr="00C24F34">
        <w:rPr>
          <w:sz w:val="16"/>
          <w:szCs w:val="16"/>
        </w:rPr>
        <w:t>Sustainability</w:t>
      </w:r>
      <w:proofErr w:type="spellEnd"/>
      <w:r w:rsidRPr="00C24F34">
        <w:rPr>
          <w:sz w:val="16"/>
          <w:szCs w:val="16"/>
        </w:rPr>
        <w:t xml:space="preserve"> Reporting Directive - </w:t>
      </w:r>
      <w:r w:rsidR="00C94A35" w:rsidRPr="00B068F4">
        <w:rPr>
          <w:sz w:val="16"/>
          <w:szCs w:val="16"/>
        </w:rPr>
        <w:t>Dyrektywą Parlamentu Europejskiego i Rady (UE) 2022/2464 z 14 grudnia 2022 r. w sprawie zmiany rozporządzenia (UE) nr 537/2014, dyrektywy 2004/109/WE, dyrektywy 2006/43/WE oraz dyrektywy 2013/34/UE w odniesieniu do sprawozdawczości przedsiębiorstw w zakresie zrównoważonego rozwoju</w:t>
      </w:r>
    </w:p>
    <w:p w14:paraId="3FB9FAE2" w14:textId="63D103D1" w:rsidR="00F607E8" w:rsidRDefault="00F607E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88B7" w14:textId="1B00F18F" w:rsidR="00580DFE" w:rsidRDefault="00580DFE" w:rsidP="00FF21BC">
    <w:pPr>
      <w:pStyle w:val="Nagwek"/>
      <w:jc w:val="right"/>
      <w:rPr>
        <w:rFonts w:ascii="Arial" w:hAnsi="Arial" w:cs="Arial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FF21BC" w14:paraId="0B394BD3" w14:textId="77777777" w:rsidTr="00FF21BC">
      <w:tc>
        <w:tcPr>
          <w:tcW w:w="5228" w:type="dxa"/>
        </w:tcPr>
        <w:p w14:paraId="7856E0DC" w14:textId="58418ED9" w:rsidR="00FF21BC" w:rsidRDefault="00FF21BC" w:rsidP="00FF21BC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Montserrat" w:hAnsi="Montserrat"/>
              <w:noProof/>
            </w:rPr>
            <w:drawing>
              <wp:inline distT="0" distB="0" distL="0" distR="0" wp14:anchorId="6611F2A5" wp14:editId="59969FA6">
                <wp:extent cx="1148084" cy="322483"/>
                <wp:effectExtent l="0" t="0" r="0" b="1905"/>
                <wp:docPr id="148743135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108" cy="33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37FD4B2A" w14:textId="4F561941" w:rsidR="00FF21BC" w:rsidRDefault="00FF21BC" w:rsidP="00FF21BC">
          <w:pPr>
            <w:pStyle w:val="Nagwek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513B811" wp14:editId="50893BC4">
                <wp:extent cx="457241" cy="329565"/>
                <wp:effectExtent l="0" t="0" r="0" b="0"/>
                <wp:docPr id="815965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243" cy="3403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67A130" w14:textId="77777777" w:rsidR="00FF21BC" w:rsidRPr="00580DFE" w:rsidRDefault="00FF21BC" w:rsidP="00FF21BC">
    <w:pPr>
      <w:pStyle w:val="Nagwek"/>
      <w:jc w:val="righ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BD4"/>
    <w:multiLevelType w:val="hybridMultilevel"/>
    <w:tmpl w:val="F1C824A4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" w15:restartNumberingAfterBreak="0">
    <w:nsid w:val="0E3715EC"/>
    <w:multiLevelType w:val="hybridMultilevel"/>
    <w:tmpl w:val="81AE840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34567EC"/>
    <w:multiLevelType w:val="hybridMultilevel"/>
    <w:tmpl w:val="373EC7D4"/>
    <w:lvl w:ilvl="0" w:tplc="04150017">
      <w:start w:val="1"/>
      <w:numFmt w:val="lowerLetter"/>
      <w:lvlText w:val="%1)"/>
      <w:lvlJc w:val="left"/>
      <w:pPr>
        <w:ind w:left="1763" w:hanging="360"/>
      </w:pPr>
    </w:lvl>
    <w:lvl w:ilvl="1" w:tplc="88828D3E">
      <w:start w:val="3"/>
      <w:numFmt w:val="bullet"/>
      <w:lvlText w:val=""/>
      <w:lvlJc w:val="left"/>
      <w:pPr>
        <w:ind w:left="2483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3" w15:restartNumberingAfterBreak="0">
    <w:nsid w:val="1D283598"/>
    <w:multiLevelType w:val="hybridMultilevel"/>
    <w:tmpl w:val="FB18822C"/>
    <w:lvl w:ilvl="0" w:tplc="F1C6E45A">
      <w:start w:val="1"/>
      <w:numFmt w:val="decimal"/>
      <w:lvlText w:val="%1."/>
      <w:lvlJc w:val="left"/>
      <w:pPr>
        <w:ind w:left="710" w:hanging="6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2ACF13B8"/>
    <w:multiLevelType w:val="hybridMultilevel"/>
    <w:tmpl w:val="5E96338A"/>
    <w:lvl w:ilvl="0" w:tplc="3906EA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22A9E"/>
    <w:multiLevelType w:val="hybridMultilevel"/>
    <w:tmpl w:val="A13E4EE8"/>
    <w:lvl w:ilvl="0" w:tplc="950C5DC0">
      <w:start w:val="1"/>
      <w:numFmt w:val="decimal"/>
      <w:lvlText w:val="%1."/>
      <w:lvlJc w:val="left"/>
      <w:pPr>
        <w:ind w:left="2126" w:hanging="360"/>
      </w:pPr>
      <w:rPr>
        <w:rFonts w:hint="default"/>
      </w:rPr>
    </w:lvl>
    <w:lvl w:ilvl="1" w:tplc="9E00F1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332D7"/>
    <w:multiLevelType w:val="hybridMultilevel"/>
    <w:tmpl w:val="5FF6DF5E"/>
    <w:lvl w:ilvl="0" w:tplc="04150017">
      <w:start w:val="1"/>
      <w:numFmt w:val="lowerLetter"/>
      <w:lvlText w:val="%1)"/>
      <w:lvlJc w:val="lef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7" w15:restartNumberingAfterBreak="0">
    <w:nsid w:val="7C326DB2"/>
    <w:multiLevelType w:val="hybridMultilevel"/>
    <w:tmpl w:val="571E6DB4"/>
    <w:lvl w:ilvl="0" w:tplc="0626575C">
      <w:start w:val="1"/>
      <w:numFmt w:val="decimal"/>
      <w:lvlText w:val="%1."/>
      <w:lvlJc w:val="left"/>
      <w:pPr>
        <w:ind w:left="2126" w:hanging="360"/>
      </w:pPr>
    </w:lvl>
    <w:lvl w:ilvl="1" w:tplc="04150019" w:tentative="1">
      <w:start w:val="1"/>
      <w:numFmt w:val="lowerLetter"/>
      <w:lvlText w:val="%2."/>
      <w:lvlJc w:val="left"/>
      <w:pPr>
        <w:ind w:left="2846" w:hanging="360"/>
      </w:pPr>
    </w:lvl>
    <w:lvl w:ilvl="2" w:tplc="0415001B" w:tentative="1">
      <w:start w:val="1"/>
      <w:numFmt w:val="lowerRoman"/>
      <w:lvlText w:val="%3."/>
      <w:lvlJc w:val="right"/>
      <w:pPr>
        <w:ind w:left="3566" w:hanging="180"/>
      </w:pPr>
    </w:lvl>
    <w:lvl w:ilvl="3" w:tplc="0415000F" w:tentative="1">
      <w:start w:val="1"/>
      <w:numFmt w:val="decimal"/>
      <w:lvlText w:val="%4."/>
      <w:lvlJc w:val="left"/>
      <w:pPr>
        <w:ind w:left="4286" w:hanging="360"/>
      </w:pPr>
    </w:lvl>
    <w:lvl w:ilvl="4" w:tplc="04150019" w:tentative="1">
      <w:start w:val="1"/>
      <w:numFmt w:val="lowerLetter"/>
      <w:lvlText w:val="%5."/>
      <w:lvlJc w:val="left"/>
      <w:pPr>
        <w:ind w:left="5006" w:hanging="360"/>
      </w:pPr>
    </w:lvl>
    <w:lvl w:ilvl="5" w:tplc="0415001B" w:tentative="1">
      <w:start w:val="1"/>
      <w:numFmt w:val="lowerRoman"/>
      <w:lvlText w:val="%6."/>
      <w:lvlJc w:val="right"/>
      <w:pPr>
        <w:ind w:left="5726" w:hanging="180"/>
      </w:pPr>
    </w:lvl>
    <w:lvl w:ilvl="6" w:tplc="0415000F" w:tentative="1">
      <w:start w:val="1"/>
      <w:numFmt w:val="decimal"/>
      <w:lvlText w:val="%7."/>
      <w:lvlJc w:val="left"/>
      <w:pPr>
        <w:ind w:left="6446" w:hanging="360"/>
      </w:pPr>
    </w:lvl>
    <w:lvl w:ilvl="7" w:tplc="04150019" w:tentative="1">
      <w:start w:val="1"/>
      <w:numFmt w:val="lowerLetter"/>
      <w:lvlText w:val="%8."/>
      <w:lvlJc w:val="left"/>
      <w:pPr>
        <w:ind w:left="7166" w:hanging="360"/>
      </w:pPr>
    </w:lvl>
    <w:lvl w:ilvl="8" w:tplc="0415001B" w:tentative="1">
      <w:start w:val="1"/>
      <w:numFmt w:val="lowerRoman"/>
      <w:lvlText w:val="%9."/>
      <w:lvlJc w:val="right"/>
      <w:pPr>
        <w:ind w:left="7886" w:hanging="180"/>
      </w:pPr>
    </w:lvl>
  </w:abstractNum>
  <w:num w:numId="1" w16cid:durableId="47529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817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458208">
    <w:abstractNumId w:val="3"/>
  </w:num>
  <w:num w:numId="4" w16cid:durableId="796293981">
    <w:abstractNumId w:val="7"/>
  </w:num>
  <w:num w:numId="5" w16cid:durableId="396822735">
    <w:abstractNumId w:val="1"/>
  </w:num>
  <w:num w:numId="6" w16cid:durableId="733048785">
    <w:abstractNumId w:val="4"/>
  </w:num>
  <w:num w:numId="7" w16cid:durableId="2010592810">
    <w:abstractNumId w:val="5"/>
  </w:num>
  <w:num w:numId="8" w16cid:durableId="958217072">
    <w:abstractNumId w:val="0"/>
  </w:num>
  <w:num w:numId="9" w16cid:durableId="8416526">
    <w:abstractNumId w:val="2"/>
  </w:num>
  <w:num w:numId="10" w16cid:durableId="18090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E1"/>
    <w:rsid w:val="00004A8A"/>
    <w:rsid w:val="00012558"/>
    <w:rsid w:val="0002147F"/>
    <w:rsid w:val="000337C0"/>
    <w:rsid w:val="00042E7B"/>
    <w:rsid w:val="00093E05"/>
    <w:rsid w:val="000A6F12"/>
    <w:rsid w:val="0010430C"/>
    <w:rsid w:val="00114F22"/>
    <w:rsid w:val="001639B0"/>
    <w:rsid w:val="001B390E"/>
    <w:rsid w:val="001C1E37"/>
    <w:rsid w:val="001C53E4"/>
    <w:rsid w:val="001D4E67"/>
    <w:rsid w:val="001D7D4E"/>
    <w:rsid w:val="001E62E1"/>
    <w:rsid w:val="001F74CF"/>
    <w:rsid w:val="00202317"/>
    <w:rsid w:val="002216C3"/>
    <w:rsid w:val="00241A17"/>
    <w:rsid w:val="002511A7"/>
    <w:rsid w:val="002764C3"/>
    <w:rsid w:val="002B052D"/>
    <w:rsid w:val="002B2B9E"/>
    <w:rsid w:val="002B4D5D"/>
    <w:rsid w:val="002C3BA3"/>
    <w:rsid w:val="002D2E14"/>
    <w:rsid w:val="002E37BA"/>
    <w:rsid w:val="00302812"/>
    <w:rsid w:val="003C76D4"/>
    <w:rsid w:val="003F598B"/>
    <w:rsid w:val="004020E4"/>
    <w:rsid w:val="00403740"/>
    <w:rsid w:val="004059A6"/>
    <w:rsid w:val="00434287"/>
    <w:rsid w:val="0046373B"/>
    <w:rsid w:val="00467694"/>
    <w:rsid w:val="00497BE2"/>
    <w:rsid w:val="004B5775"/>
    <w:rsid w:val="004C0FE6"/>
    <w:rsid w:val="004F4E49"/>
    <w:rsid w:val="0050759A"/>
    <w:rsid w:val="005164C3"/>
    <w:rsid w:val="00532D6C"/>
    <w:rsid w:val="00553AF3"/>
    <w:rsid w:val="00580DFE"/>
    <w:rsid w:val="005827D8"/>
    <w:rsid w:val="005A276A"/>
    <w:rsid w:val="00686995"/>
    <w:rsid w:val="006B64D4"/>
    <w:rsid w:val="006C2A09"/>
    <w:rsid w:val="006F2896"/>
    <w:rsid w:val="00737839"/>
    <w:rsid w:val="007446D7"/>
    <w:rsid w:val="007612D0"/>
    <w:rsid w:val="0079055B"/>
    <w:rsid w:val="007B1FF1"/>
    <w:rsid w:val="007E70DE"/>
    <w:rsid w:val="007F115D"/>
    <w:rsid w:val="007F1D23"/>
    <w:rsid w:val="007F24A5"/>
    <w:rsid w:val="007F4E69"/>
    <w:rsid w:val="00822971"/>
    <w:rsid w:val="00834E52"/>
    <w:rsid w:val="00835640"/>
    <w:rsid w:val="00850AC3"/>
    <w:rsid w:val="00882ACB"/>
    <w:rsid w:val="00882AF3"/>
    <w:rsid w:val="008E57A1"/>
    <w:rsid w:val="008E7585"/>
    <w:rsid w:val="00930D83"/>
    <w:rsid w:val="00932D5F"/>
    <w:rsid w:val="009551F3"/>
    <w:rsid w:val="00974F52"/>
    <w:rsid w:val="009863BF"/>
    <w:rsid w:val="00991AE4"/>
    <w:rsid w:val="009929B8"/>
    <w:rsid w:val="009D2BB8"/>
    <w:rsid w:val="009D57D2"/>
    <w:rsid w:val="00A37468"/>
    <w:rsid w:val="00A479EB"/>
    <w:rsid w:val="00A619F4"/>
    <w:rsid w:val="00A62529"/>
    <w:rsid w:val="00A74A16"/>
    <w:rsid w:val="00A80E75"/>
    <w:rsid w:val="00AA36F3"/>
    <w:rsid w:val="00AB439C"/>
    <w:rsid w:val="00AB7700"/>
    <w:rsid w:val="00AC14FF"/>
    <w:rsid w:val="00AD5306"/>
    <w:rsid w:val="00B0482F"/>
    <w:rsid w:val="00B068F4"/>
    <w:rsid w:val="00B13508"/>
    <w:rsid w:val="00B47F9E"/>
    <w:rsid w:val="00B907A9"/>
    <w:rsid w:val="00B9159C"/>
    <w:rsid w:val="00BB5DB0"/>
    <w:rsid w:val="00BC3A2A"/>
    <w:rsid w:val="00C236F0"/>
    <w:rsid w:val="00C279B4"/>
    <w:rsid w:val="00C607B7"/>
    <w:rsid w:val="00C6175E"/>
    <w:rsid w:val="00C661CF"/>
    <w:rsid w:val="00C94A35"/>
    <w:rsid w:val="00CC3E02"/>
    <w:rsid w:val="00CE347E"/>
    <w:rsid w:val="00CE668B"/>
    <w:rsid w:val="00CF277F"/>
    <w:rsid w:val="00D0101E"/>
    <w:rsid w:val="00D71C44"/>
    <w:rsid w:val="00D72D1C"/>
    <w:rsid w:val="00D80698"/>
    <w:rsid w:val="00D91366"/>
    <w:rsid w:val="00D94AFB"/>
    <w:rsid w:val="00DA74D0"/>
    <w:rsid w:val="00DB0F43"/>
    <w:rsid w:val="00DB6BB6"/>
    <w:rsid w:val="00DC26B2"/>
    <w:rsid w:val="00DD3E6A"/>
    <w:rsid w:val="00DF696C"/>
    <w:rsid w:val="00DF6F5C"/>
    <w:rsid w:val="00E13DB4"/>
    <w:rsid w:val="00E16E50"/>
    <w:rsid w:val="00E36033"/>
    <w:rsid w:val="00E67CAB"/>
    <w:rsid w:val="00EB0C87"/>
    <w:rsid w:val="00EF0A06"/>
    <w:rsid w:val="00F26AA4"/>
    <w:rsid w:val="00F607E8"/>
    <w:rsid w:val="00F670CD"/>
    <w:rsid w:val="00F87E9D"/>
    <w:rsid w:val="00F92BB9"/>
    <w:rsid w:val="00F95851"/>
    <w:rsid w:val="00F96B97"/>
    <w:rsid w:val="00FB0B68"/>
    <w:rsid w:val="00FC59A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BF81A"/>
  <w15:chartTrackingRefBased/>
  <w15:docId w15:val="{8FAE6E36-C6F9-40B0-B029-AA8AF709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5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558"/>
    <w:pPr>
      <w:spacing w:after="166"/>
      <w:ind w:left="720" w:hanging="10"/>
      <w:contextualSpacing/>
      <w:jc w:val="both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47E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E3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47E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E1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8E57A1"/>
  </w:style>
  <w:style w:type="paragraph" w:styleId="Legenda">
    <w:name w:val="caption"/>
    <w:basedOn w:val="Normalny"/>
    <w:next w:val="Normalny"/>
    <w:uiPriority w:val="35"/>
    <w:semiHidden/>
    <w:unhideWhenUsed/>
    <w:qFormat/>
    <w:rsid w:val="00991AE4"/>
    <w:pPr>
      <w:spacing w:after="200"/>
      <w:jc w:val="both"/>
    </w:pPr>
    <w:rPr>
      <w:rFonts w:asciiTheme="minorHAnsi" w:hAnsiTheme="minorHAnsi" w:cstheme="minorBidi"/>
      <w:i/>
      <w:iCs/>
      <w:sz w:val="18"/>
      <w:szCs w:val="18"/>
    </w:rPr>
  </w:style>
  <w:style w:type="paragraph" w:styleId="Poprawka">
    <w:name w:val="Revision"/>
    <w:hidden/>
    <w:uiPriority w:val="99"/>
    <w:semiHidden/>
    <w:rsid w:val="00E36033"/>
    <w:pPr>
      <w:spacing w:after="0" w:line="240" w:lineRule="auto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CC3E0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5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05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052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52D"/>
    <w:rPr>
      <w:rFonts w:ascii="Calibri" w:hAnsi="Calibri" w:cs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DB0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5DB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C2A09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7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22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rozwoj-technologia/grupa-robocza-ds-stosowania-taksonomii-u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png@01DC11B6.B44B8340" TargetMode="External"/><Relationship Id="rId1" Type="http://schemas.openxmlformats.org/officeDocument/2006/relationships/image" Target="media/image3.png"/><Relationship Id="rId4" Type="http://schemas.openxmlformats.org/officeDocument/2006/relationships/image" Target="cid:image002.png@01DC11B7.31E76D5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C11B7.31E76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C6E6-EC0A-4CA5-AB73-250601852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FD1DC-8F78-40B3-827D-CBC348CB9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15141F-2D22-4646-8904-3C43F17ED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140F6A-722F-4338-B0F0-5FE443AF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Marzęcki Szymon</dc:creator>
  <cp:keywords/>
  <dc:description/>
  <cp:lastModifiedBy>Żuchowicz-Joachimczuk Katarzyna</cp:lastModifiedBy>
  <cp:revision>13</cp:revision>
  <dcterms:created xsi:type="dcterms:W3CDTF">2025-08-14T09:11:00Z</dcterms:created>
  <dcterms:modified xsi:type="dcterms:W3CDTF">2025-09-18T09:36:00Z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0x010100DC4929BF0CA0684A8B168DE0F155926A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2025-07-30T15:22:35Z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9638c073-dbf6-43c4-8da6-152c28be44b0</vt:lpwstr>
  </property>
  <property fmtid="{D5CDD505-2E9C-101B-9397-08002B2CF9AE}" pid="9" name="MSIP_Label_da0d7ebb-8d5f-4d70-ab59-1b8ea1828e86_ContentBits">
    <vt:lpwstr>0</vt:lpwstr>
  </property>
  <property fmtid="{D5CDD505-2E9C-101B-9397-08002B2CF9AE}" pid="10" name="MSIP_Label_da0d7ebb-8d5f-4d70-ab59-1b8ea1828e86_Tag">
    <vt:lpwstr>10, 0, 1, 1</vt:lpwstr>
  </property>
</Properties>
</file>